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20"/>
          <w:sz w:val="80"/>
          <w:szCs w:val="80"/>
        </w:rPr>
      </w:pPr>
      <w:r>
        <w:rPr>
          <w:rFonts w:hint="eastAsia" w:ascii="方正小标宋简体" w:eastAsia="方正小标宋简体"/>
          <w:bCs/>
          <w:color w:val="FF0000"/>
          <w:spacing w:val="-20"/>
          <w:sz w:val="80"/>
          <w:szCs w:val="80"/>
        </w:rPr>
        <w:t>慈溪市自然资源和规划局</w:t>
      </w:r>
    </w:p>
    <w:p>
      <w:pPr>
        <w:spacing w:line="340" w:lineRule="exact"/>
        <w:jc w:val="center"/>
        <w:rPr>
          <w:rFonts w:hint="eastAsia" w:ascii="仿宋_GB2312"/>
          <w:sz w:val="32"/>
          <w:szCs w:val="32"/>
        </w:rPr>
      </w:pPr>
    </w:p>
    <w:p>
      <w:pPr>
        <w:spacing w:line="340" w:lineRule="exact"/>
        <w:jc w:val="center"/>
        <w:rPr>
          <w:rFonts w:hint="eastAsia" w:ascii="仿宋_GB2312"/>
          <w:sz w:val="32"/>
          <w:szCs w:val="32"/>
        </w:rPr>
      </w:pPr>
    </w:p>
    <w:p>
      <w:pPr>
        <w:pStyle w:val="3"/>
        <w:spacing w:before="0" w:beforeAutospacing="0" w:after="0" w:afterAutospacing="0" w:line="560" w:lineRule="exact"/>
        <w:rPr>
          <w:rFonts w:hint="eastAsia" w:ascii="方正小标宋简体" w:hAnsi="宋体" w:eastAsia="方正小标宋简体"/>
          <w:spacing w:val="-20"/>
          <w:sz w:val="44"/>
          <w:szCs w:val="44"/>
        </w:rPr>
      </w:pPr>
      <w:r>
        <w:rPr>
          <w:rFonts w:hint="eastAsia" w:ascii="方正小标宋简体" w:hAnsi="宋体" w:eastAsia="方正小标宋简体"/>
          <w:spacing w:val="-20"/>
          <w:sz w:val="44"/>
          <w:szCs w:val="44"/>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187960</wp:posOffset>
                </wp:positionV>
                <wp:extent cx="5600700" cy="0"/>
                <wp:effectExtent l="0" t="13970" r="0" b="1460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14.8pt;height:0pt;width:441pt;z-index:251659264;mso-width-relative:page;mso-height-relative:page;" filled="f" stroked="t" coordsize="21600,21600" o:gfxdata="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76eW/TAAAACAEAAA8AAAAAAAAA&#10;AQAgAAAAIgAAAGRycy9kb3ducmV2LnhtbFBLAQIUABQAAAAIAIdO4kA0DrDG3QEAAJcDAAAOAAAA&#10;AAAAAAEAIAAAACIBAABkcnMvZTJvRG9jLnhtbFBLBQYAAAAABgAGAFkBAABxBQAAAAA=&#10;">
                <v:fill on="f" focussize="0,0"/>
                <v:stroke weight="2.25pt" color="#FF0000" joinstyle="round"/>
                <v:imagedata o:title=""/>
                <o:lock v:ext="edit" aspectratio="f"/>
              </v:line>
            </w:pict>
          </mc:Fallback>
        </mc:AlternateContent>
      </w:r>
    </w:p>
    <w:p>
      <w:pPr>
        <w:spacing w:line="440" w:lineRule="exact"/>
        <w:jc w:val="center"/>
        <w:rPr>
          <w:rFonts w:hint="eastAsia" w:ascii="方正小标宋简体" w:eastAsia="方正小标宋简体"/>
          <w:sz w:val="44"/>
          <w:szCs w:val="44"/>
        </w:rPr>
      </w:pPr>
    </w:p>
    <w:p>
      <w:pPr>
        <w:spacing w:line="44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关于市</w:t>
      </w:r>
      <w:r>
        <w:rPr>
          <w:rFonts w:hint="eastAsia" w:ascii="方正小标宋简体" w:eastAsia="方正小标宋简体"/>
          <w:sz w:val="44"/>
          <w:szCs w:val="44"/>
          <w:lang w:eastAsia="zh-CN"/>
        </w:rPr>
        <w:t>十七届</w:t>
      </w:r>
      <w:r>
        <w:rPr>
          <w:rFonts w:hint="eastAsia" w:ascii="方正小标宋简体" w:eastAsia="方正小标宋简体"/>
          <w:sz w:val="44"/>
          <w:szCs w:val="44"/>
        </w:rPr>
        <w:t>人大</w:t>
      </w:r>
      <w:r>
        <w:rPr>
          <w:rFonts w:hint="eastAsia" w:ascii="方正小标宋简体" w:eastAsia="方正小标宋简体"/>
          <w:sz w:val="44"/>
          <w:szCs w:val="44"/>
          <w:lang w:eastAsia="zh-CN"/>
        </w:rPr>
        <w:t>五</w:t>
      </w:r>
      <w:r>
        <w:rPr>
          <w:rFonts w:hint="eastAsia" w:ascii="方正小标宋简体" w:eastAsia="方正小标宋简体"/>
          <w:sz w:val="44"/>
          <w:szCs w:val="44"/>
        </w:rPr>
        <w:t>次会议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第</w:t>
      </w:r>
      <w:r>
        <w:rPr>
          <w:rFonts w:hint="eastAsia" w:ascii="方正小标宋简体" w:eastAsia="方正小标宋简体"/>
          <w:sz w:val="44"/>
          <w:szCs w:val="44"/>
          <w:lang w:val="en-US" w:eastAsia="zh-CN"/>
        </w:rPr>
        <w:t>243</w:t>
      </w:r>
      <w:r>
        <w:rPr>
          <w:rFonts w:hint="eastAsia" w:ascii="方正小标宋简体" w:eastAsia="方正小标宋简体"/>
          <w:sz w:val="44"/>
          <w:szCs w:val="44"/>
        </w:rPr>
        <w:t>号建议的协办意见</w:t>
      </w:r>
    </w:p>
    <w:p>
      <w:pPr>
        <w:spacing w:line="560" w:lineRule="exact"/>
        <w:rPr>
          <w:rFonts w:hint="eastAsia" w:ascii="仿宋_GB2312" w:eastAsia="仿宋_GB2312"/>
          <w:sz w:val="32"/>
        </w:rPr>
      </w:pPr>
    </w:p>
    <w:p>
      <w:pPr>
        <w:spacing w:line="560" w:lineRule="exact"/>
        <w:rPr>
          <w:rFonts w:hint="eastAsia" w:ascii="仿宋_GB2312" w:eastAsia="仿宋_GB2312"/>
          <w:sz w:val="32"/>
        </w:rPr>
      </w:pPr>
      <w:r>
        <w:rPr>
          <w:rFonts w:hint="eastAsia" w:ascii="仿宋_GB2312" w:eastAsia="仿宋_GB2312"/>
          <w:sz w:val="32"/>
          <w:lang w:eastAsia="zh-CN"/>
        </w:rPr>
        <w:t>市水利局</w:t>
      </w:r>
      <w:r>
        <w:rPr>
          <w:rFonts w:hint="eastAsia" w:ascii="仿宋_GB2312" w:eastAsia="仿宋_GB2312"/>
          <w:sz w:val="32"/>
        </w:rPr>
        <w:t>：</w:t>
      </w:r>
    </w:p>
    <w:p>
      <w:pPr>
        <w:pStyle w:val="3"/>
        <w:spacing w:before="0" w:beforeAutospacing="0" w:after="0" w:afterAutospacing="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姚志苗代表</w:t>
      </w:r>
      <w:r>
        <w:rPr>
          <w:rFonts w:hint="eastAsia" w:ascii="仿宋_GB2312" w:hAnsi="宋体" w:eastAsia="仿宋_GB2312"/>
          <w:sz w:val="32"/>
          <w:szCs w:val="32"/>
        </w:rPr>
        <w:t>在市十七届人大</w:t>
      </w:r>
      <w:r>
        <w:rPr>
          <w:rFonts w:hint="eastAsia" w:ascii="仿宋_GB2312" w:hAnsi="宋体" w:eastAsia="仿宋_GB2312"/>
          <w:sz w:val="32"/>
          <w:szCs w:val="32"/>
          <w:lang w:eastAsia="zh-CN"/>
        </w:rPr>
        <w:t>五</w:t>
      </w:r>
      <w:r>
        <w:rPr>
          <w:rFonts w:hint="eastAsia" w:ascii="仿宋_GB2312" w:hAnsi="宋体" w:eastAsia="仿宋_GB2312"/>
          <w:sz w:val="32"/>
          <w:szCs w:val="32"/>
        </w:rPr>
        <w:t>次会议大会期间提出的《关于加快推进周家路江（建塘江）综合整治工程的建议》（第</w:t>
      </w:r>
      <w:r>
        <w:rPr>
          <w:rFonts w:hint="eastAsia" w:ascii="仿宋_GB2312" w:hAnsi="宋体" w:eastAsia="仿宋_GB2312"/>
          <w:sz w:val="32"/>
          <w:szCs w:val="32"/>
          <w:lang w:val="en-US" w:eastAsia="zh-CN"/>
        </w:rPr>
        <w:t>243</w:t>
      </w:r>
      <w:r>
        <w:rPr>
          <w:rFonts w:hint="eastAsia" w:ascii="仿宋_GB2312" w:hAnsi="宋体" w:eastAsia="仿宋_GB2312"/>
          <w:sz w:val="32"/>
          <w:szCs w:val="32"/>
        </w:rPr>
        <w:t>号）建议已收悉。经研究，现就有关协办意见答复如下：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落实周家路江（建塘江）综合整治工程用地指标的建议。今年用地保障实行“计划指标与存量处置挂钩”，除宁波市级以上重点项目直接配置计划指标外，其他一般项目用地指标与存量土地处置完全挂钩，是指标唯一来源；同时要求“土地要素跟着项目走”，基础设施、社会公建类项目要明确具体项目，完成立项、选址和预审等前期工作，并纳入城镇开发边界划定方案拟实施的近期重大工程清单。下阶段，我局将全面实施“增存挂钩”机制，建立完善以项目定指标的要素精准配置机制，落实“要素跟着项目走”原则，建议周家路江（建塘江）综合整治工程做好立项、选址和预审等前期准备工作，对前期成熟、符合政策要求的项目我局在制定年度用地计划时将给予重点倾斜保障。</w:t>
      </w:r>
    </w:p>
    <w:p>
      <w:pPr>
        <w:pStyle w:val="3"/>
        <w:spacing w:before="0" w:beforeAutospacing="0" w:after="0" w:afterAutospacing="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特此致函</w:t>
      </w:r>
    </w:p>
    <w:p>
      <w:pPr>
        <w:spacing w:line="560" w:lineRule="exact"/>
        <w:ind w:firstLine="645"/>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lang w:eastAsia="zh-CN"/>
        </w:rPr>
      </w:pPr>
      <w:r>
        <w:rPr>
          <w:rFonts w:hint="eastAsia" w:ascii="仿宋_GB2312" w:eastAsia="仿宋_GB2312"/>
          <w:sz w:val="32"/>
        </w:rPr>
        <w:t>　　　　　　　　　　　　　</w:t>
      </w:r>
      <w:r>
        <w:rPr>
          <w:rFonts w:hint="eastAsia" w:ascii="仿宋_GB2312" w:eastAsia="仿宋_GB2312"/>
          <w:sz w:val="32"/>
          <w:lang w:eastAsia="zh-CN"/>
        </w:rPr>
        <w:t>慈溪市自然资源和规划局</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rPr>
      </w:pPr>
      <w:r>
        <w:rPr>
          <w:rFonts w:hint="eastAsia" w:ascii="仿宋_GB2312" w:eastAsia="仿宋_GB2312"/>
          <w:sz w:val="32"/>
        </w:rPr>
        <w:t>　　　　　　　　　</w:t>
      </w:r>
      <w:r>
        <w:rPr>
          <w:rFonts w:hint="eastAsia" w:ascii="仿宋_GB2312" w:eastAsia="仿宋_GB2312"/>
          <w:sz w:val="32"/>
          <w:lang w:val="en-US" w:eastAsia="zh-CN"/>
        </w:rPr>
        <w:t xml:space="preserve">         2021</w:t>
      </w:r>
      <w:r>
        <w:rPr>
          <w:rFonts w:hint="eastAsia" w:ascii="仿宋_GB2312" w:eastAsia="仿宋_GB2312"/>
          <w:sz w:val="32"/>
        </w:rPr>
        <w:t>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10</w:t>
      </w:r>
      <w:r>
        <w:rPr>
          <w:rFonts w:hint="eastAsia" w:ascii="仿宋_GB2312" w:eastAsia="仿宋_GB2312"/>
          <w:sz w:val="32"/>
        </w:rPr>
        <w:t>日</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lang w:eastAsia="zh-CN"/>
        </w:rPr>
      </w:pPr>
      <w:r>
        <w:rPr>
          <w:rFonts w:hint="eastAsia" w:ascii="仿宋_GB2312" w:eastAsia="仿宋_GB2312"/>
          <w:sz w:val="32"/>
        </w:rPr>
        <w:t>　　联 系 人：</w:t>
      </w:r>
      <w:r>
        <w:rPr>
          <w:rFonts w:hint="eastAsia" w:ascii="仿宋_GB2312" w:eastAsia="仿宋_GB2312"/>
          <w:sz w:val="32"/>
          <w:lang w:eastAsia="zh-CN"/>
        </w:rPr>
        <w:t>施秧秧</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宋体" w:eastAsia="仿宋_GB2312"/>
          <w:sz w:val="32"/>
          <w:szCs w:val="32"/>
          <w:lang w:val="en-US"/>
        </w:rPr>
        <w:sectPr>
          <w:headerReference r:id="rId3" w:type="default"/>
          <w:pgSz w:w="11906" w:h="16838"/>
          <w:pgMar w:top="2098" w:right="1474" w:bottom="1985" w:left="1588" w:header="851" w:footer="992" w:gutter="0"/>
          <w:cols w:space="720" w:num="1"/>
          <w:docGrid w:type="lines" w:linePitch="312" w:charSpace="0"/>
        </w:sectPr>
      </w:pPr>
      <w:r>
        <w:rPr>
          <w:rFonts w:hint="eastAsia" w:ascii="仿宋_GB2312" w:eastAsia="仿宋_GB2312"/>
          <w:sz w:val="32"/>
        </w:rPr>
        <w:t>　　联系电话：</w:t>
      </w:r>
      <w:r>
        <w:rPr>
          <w:rFonts w:hint="eastAsia" w:ascii="仿宋_GB2312" w:eastAsia="仿宋_GB2312"/>
          <w:sz w:val="32"/>
          <w:lang w:val="en-US" w:eastAsia="zh-CN"/>
        </w:rPr>
        <w:t>67001108</w:t>
      </w:r>
      <w:bookmarkStart w:id="0" w:name="_GoBack"/>
      <w:bookmarkEnd w:id="0"/>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14617"/>
    <w:rsid w:val="0C714617"/>
    <w:rsid w:val="26427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2021-05-06T02:22:00Z</dcterms:created>
  <dc:creator>聪聪(^.^)CC</dc:creator>
  <cp:lastModifiedBy>聪聪(^.^)CC</cp:lastModifiedBy>
  <dcterms:modified xsi:type="dcterms:W3CDTF">2021-05-06T08:25:16Z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