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EACD6" w14:textId="77777777" w:rsidR="00AB2391" w:rsidRDefault="00AB2391" w:rsidP="00C814E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2FFEACD7" w14:textId="77777777" w:rsidR="00AB2391" w:rsidRDefault="00AB2391" w:rsidP="00C814E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2FFEACD8" w14:textId="77777777" w:rsidR="00780FE7" w:rsidRPr="00AB2391" w:rsidRDefault="00B747FD" w:rsidP="00C814E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B747FD">
        <w:rPr>
          <w:rFonts w:ascii="宋体" w:eastAsia="宋体" w:hAnsi="宋体" w:cs="Arial" w:hint="eastAsia"/>
          <w:b/>
          <w:sz w:val="44"/>
          <w:szCs w:val="44"/>
        </w:rPr>
        <w:t>关于增设新能源汽车充电桩的建议</w:t>
      </w:r>
    </w:p>
    <w:p w14:paraId="2FFEACD9" w14:textId="77777777" w:rsidR="00AB2391" w:rsidRDefault="00AB2391" w:rsidP="00C814E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14:paraId="2FFEACDA" w14:textId="77777777" w:rsidR="00780FE7" w:rsidRPr="00AB2391" w:rsidRDefault="00AB2391" w:rsidP="00C814E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AB2391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="00B747FD">
        <w:rPr>
          <w:rFonts w:ascii="楷体_GB2312" w:eastAsia="楷体_GB2312" w:hAnsi="Calibri" w:cs="Times New Roman" w:hint="eastAsia"/>
          <w:sz w:val="32"/>
          <w:szCs w:val="32"/>
        </w:rPr>
        <w:t>裘怀柔</w:t>
      </w:r>
    </w:p>
    <w:p w14:paraId="2FFEACDB" w14:textId="77777777" w:rsidR="00B3556C" w:rsidRDefault="00B3556C" w:rsidP="00C814E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  <w:bookmarkStart w:id="0" w:name="_GoBack"/>
      <w:bookmarkEnd w:id="0"/>
    </w:p>
    <w:p w14:paraId="2FFEACDC" w14:textId="77777777" w:rsidR="00780FE7" w:rsidRPr="00AB2391" w:rsidRDefault="00780FE7" w:rsidP="00C814E2">
      <w:pPr>
        <w:pStyle w:val="a5"/>
        <w:spacing w:before="0" w:beforeAutospacing="0" w:after="0" w:afterAutospacing="0" w:line="560" w:lineRule="exact"/>
        <w:rPr>
          <w:rFonts w:ascii="黑体" w:eastAsia="黑体" w:hAnsi="黑体" w:cs="Times New Roman"/>
          <w:kern w:val="2"/>
          <w:sz w:val="32"/>
          <w:szCs w:val="32"/>
        </w:rPr>
      </w:pPr>
    </w:p>
    <w:p w14:paraId="2FFEACDD" w14:textId="77777777" w:rsidR="00B747FD" w:rsidRPr="00B747FD" w:rsidRDefault="00B747FD" w:rsidP="00F1785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747FD">
        <w:rPr>
          <w:rFonts w:ascii="仿宋_GB2312" w:eastAsia="仿宋_GB2312" w:hAnsi="宋体" w:cs="Times New Roman" w:hint="eastAsia"/>
          <w:sz w:val="32"/>
          <w:szCs w:val="32"/>
        </w:rPr>
        <w:t>近年来，国内连续出台了多项政策和措施，推动新能源汽车的研发和使用，随着新能源电动汽车的不断普及，我市电动汽车的数量也随之不断增加。</w:t>
      </w:r>
      <w:r>
        <w:rPr>
          <w:rFonts w:ascii="仿宋_GB2312" w:eastAsia="仿宋_GB2312" w:hAnsi="宋体" w:cs="Times New Roman" w:hint="eastAsia"/>
          <w:sz w:val="32"/>
          <w:szCs w:val="32"/>
        </w:rPr>
        <w:t>2015</w:t>
      </w:r>
      <w:r w:rsidRPr="00B747FD">
        <w:rPr>
          <w:rFonts w:ascii="仿宋_GB2312" w:eastAsia="仿宋_GB2312" w:hAnsi="宋体" w:cs="Times New Roman" w:hint="eastAsia"/>
          <w:sz w:val="32"/>
          <w:szCs w:val="32"/>
        </w:rPr>
        <w:t>年下半年，国家出台了《关于加快电动汽车充电基础设施建设的指导意见》和《电动汽车充电基础设施发展指南（2015-2020年）》两个纲领性文件，提出充电</w:t>
      </w:r>
      <w:proofErr w:type="gramStart"/>
      <w:r w:rsidRPr="00B747FD">
        <w:rPr>
          <w:rFonts w:ascii="仿宋_GB2312" w:eastAsia="仿宋_GB2312" w:hAnsi="宋体" w:cs="Times New Roman" w:hint="eastAsia"/>
          <w:sz w:val="32"/>
          <w:szCs w:val="32"/>
        </w:rPr>
        <w:t>桩建设</w:t>
      </w:r>
      <w:proofErr w:type="gramEnd"/>
      <w:r w:rsidRPr="00B747FD">
        <w:rPr>
          <w:rFonts w:ascii="仿宋_GB2312" w:eastAsia="仿宋_GB2312" w:hAnsi="宋体" w:cs="Times New Roman" w:hint="eastAsia"/>
          <w:sz w:val="32"/>
          <w:szCs w:val="32"/>
        </w:rPr>
        <w:t>要按照“桩站先行”的原则，适度超前建设来助推充电设施的建设。但在具体建设时，因受各种因素（如规划许可、建设许可）制约，加之小区物业和业主对新能源</w:t>
      </w:r>
      <w:proofErr w:type="gramStart"/>
      <w:r w:rsidRPr="00B747FD">
        <w:rPr>
          <w:rFonts w:ascii="仿宋_GB2312" w:eastAsia="仿宋_GB2312" w:hAnsi="宋体" w:cs="Times New Roman" w:hint="eastAsia"/>
          <w:sz w:val="32"/>
          <w:szCs w:val="32"/>
        </w:rPr>
        <w:t>车认识</w:t>
      </w:r>
      <w:proofErr w:type="gramEnd"/>
      <w:r w:rsidRPr="00B747FD">
        <w:rPr>
          <w:rFonts w:ascii="仿宋_GB2312" w:eastAsia="仿宋_GB2312" w:hAnsi="宋体" w:cs="Times New Roman" w:hint="eastAsia"/>
          <w:sz w:val="32"/>
          <w:szCs w:val="32"/>
        </w:rPr>
        <w:t>上的滞后和担心等因素，造成充电</w:t>
      </w:r>
      <w:proofErr w:type="gramStart"/>
      <w:r w:rsidRPr="00B747FD">
        <w:rPr>
          <w:rFonts w:ascii="仿宋_GB2312" w:eastAsia="仿宋_GB2312" w:hAnsi="宋体" w:cs="Times New Roman" w:hint="eastAsia"/>
          <w:sz w:val="32"/>
          <w:szCs w:val="32"/>
        </w:rPr>
        <w:t>桩建设</w:t>
      </w:r>
      <w:proofErr w:type="gramEnd"/>
      <w:r w:rsidRPr="00B747FD">
        <w:rPr>
          <w:rFonts w:ascii="仿宋_GB2312" w:eastAsia="仿宋_GB2312" w:hAnsi="宋体" w:cs="Times New Roman" w:hint="eastAsia"/>
          <w:sz w:val="32"/>
          <w:szCs w:val="32"/>
        </w:rPr>
        <w:t>依然缓慢，购买电动汽车的用户依旧经常面临充电难的问题。经实地调研和查看相关软</w:t>
      </w:r>
      <w:r w:rsidR="00C43AC4">
        <w:rPr>
          <w:rFonts w:ascii="仿宋_GB2312" w:eastAsia="仿宋_GB2312" w:hAnsi="宋体" w:cs="Times New Roman" w:hint="eastAsia"/>
          <w:sz w:val="32"/>
          <w:szCs w:val="32"/>
        </w:rPr>
        <w:t>件，存在的具体问题如：只有少数小区和商业停车场里安装了充电桩，</w:t>
      </w:r>
      <w:r w:rsidRPr="00B747FD">
        <w:rPr>
          <w:rFonts w:ascii="仿宋_GB2312" w:eastAsia="仿宋_GB2312" w:hAnsi="宋体" w:cs="Times New Roman" w:hint="eastAsia"/>
          <w:sz w:val="32"/>
          <w:szCs w:val="32"/>
        </w:rPr>
        <w:t>对非本小区和商厦的车辆需收取停车费后才给予充电，且停车费较充电费更高；公共区域对外开放的场所充电桩过少；农村地区充电</w:t>
      </w:r>
      <w:proofErr w:type="gramStart"/>
      <w:r w:rsidRPr="00B747FD">
        <w:rPr>
          <w:rFonts w:ascii="仿宋_GB2312" w:eastAsia="仿宋_GB2312" w:hAnsi="宋体" w:cs="Times New Roman" w:hint="eastAsia"/>
          <w:sz w:val="32"/>
          <w:szCs w:val="32"/>
        </w:rPr>
        <w:t>桩明显</w:t>
      </w:r>
      <w:proofErr w:type="gramEnd"/>
      <w:r w:rsidRPr="00B747FD">
        <w:rPr>
          <w:rFonts w:ascii="仿宋_GB2312" w:eastAsia="仿宋_GB2312" w:hAnsi="宋体" w:cs="Times New Roman" w:hint="eastAsia"/>
          <w:sz w:val="32"/>
          <w:szCs w:val="32"/>
        </w:rPr>
        <w:t>少于城区，农村住宅甚至出现私拉电线、“飞线”充电等危险情况。根据实际存在的问题，提出如下建议：</w:t>
      </w:r>
    </w:p>
    <w:p w14:paraId="2FFEACDE" w14:textId="77777777" w:rsidR="00B747FD" w:rsidRPr="00B747FD" w:rsidRDefault="00B747FD" w:rsidP="00F1785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747FD">
        <w:rPr>
          <w:rFonts w:ascii="仿宋_GB2312" w:eastAsia="仿宋_GB2312" w:hAnsi="宋体" w:cs="Times New Roman" w:hint="eastAsia"/>
          <w:sz w:val="32"/>
          <w:szCs w:val="32"/>
        </w:rPr>
        <w:lastRenderedPageBreak/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B747FD">
        <w:rPr>
          <w:rFonts w:ascii="仿宋_GB2312" w:eastAsia="仿宋_GB2312" w:hAnsi="宋体" w:cs="Times New Roman" w:hint="eastAsia"/>
          <w:sz w:val="32"/>
          <w:szCs w:val="32"/>
        </w:rPr>
        <w:t>合理布局规划，由市政府牵头出台全市充电</w:t>
      </w:r>
      <w:proofErr w:type="gramStart"/>
      <w:r w:rsidRPr="00B747FD">
        <w:rPr>
          <w:rFonts w:ascii="仿宋_GB2312" w:eastAsia="仿宋_GB2312" w:hAnsi="宋体" w:cs="Times New Roman" w:hint="eastAsia"/>
          <w:sz w:val="32"/>
          <w:szCs w:val="32"/>
        </w:rPr>
        <w:t>桩建设</w:t>
      </w:r>
      <w:proofErr w:type="gramEnd"/>
      <w:r w:rsidRPr="00B747FD">
        <w:rPr>
          <w:rFonts w:ascii="仿宋_GB2312" w:eastAsia="仿宋_GB2312" w:hAnsi="宋体" w:cs="Times New Roman" w:hint="eastAsia"/>
          <w:sz w:val="32"/>
          <w:szCs w:val="32"/>
        </w:rPr>
        <w:t>方案细则及统一管理方案。充分利用道路两侧非机动车停车位、公共停车场、小区空地、农村空地等区域，加大充电桩或充电设备设施的投入。</w:t>
      </w:r>
    </w:p>
    <w:p w14:paraId="2FFEACDF" w14:textId="77777777" w:rsidR="00B747FD" w:rsidRPr="00B747FD" w:rsidRDefault="00B747FD" w:rsidP="00F1785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</w:t>
      </w:r>
      <w:r w:rsidRPr="00B747FD">
        <w:rPr>
          <w:rFonts w:ascii="仿宋_GB2312" w:eastAsia="仿宋_GB2312" w:hAnsi="宋体" w:cs="Times New Roman" w:hint="eastAsia"/>
          <w:sz w:val="32"/>
          <w:szCs w:val="32"/>
        </w:rPr>
        <w:t>对新建的住宅小区或社会停车场，要求按一定比例配套建设充电设施或预留充电设施接口；对已建、在建的住宅小区或商业服务设施，根据实际需求和场地条件逐步改建或加装充电设施，并对已建或在建的场所适时给予财政补贴，提高充电</w:t>
      </w:r>
      <w:proofErr w:type="gramStart"/>
      <w:r w:rsidRPr="00B747FD">
        <w:rPr>
          <w:rFonts w:ascii="仿宋_GB2312" w:eastAsia="仿宋_GB2312" w:hAnsi="宋体" w:cs="Times New Roman" w:hint="eastAsia"/>
          <w:sz w:val="32"/>
          <w:szCs w:val="32"/>
        </w:rPr>
        <w:t>桩建设</w:t>
      </w:r>
      <w:proofErr w:type="gramEnd"/>
      <w:r w:rsidRPr="00B747FD">
        <w:rPr>
          <w:rFonts w:ascii="仿宋_GB2312" w:eastAsia="仿宋_GB2312" w:hAnsi="宋体" w:cs="Times New Roman" w:hint="eastAsia"/>
          <w:sz w:val="32"/>
          <w:szCs w:val="32"/>
        </w:rPr>
        <w:t>的积极性。</w:t>
      </w:r>
    </w:p>
    <w:p w14:paraId="2FFEACE0" w14:textId="77777777" w:rsidR="00B747FD" w:rsidRPr="00B747FD" w:rsidRDefault="00B747FD" w:rsidP="00F1785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</w:t>
      </w:r>
      <w:r w:rsidRPr="00B747FD">
        <w:rPr>
          <w:rFonts w:ascii="仿宋_GB2312" w:eastAsia="仿宋_GB2312" w:hAnsi="宋体" w:cs="Times New Roman" w:hint="eastAsia"/>
          <w:sz w:val="32"/>
          <w:szCs w:val="32"/>
        </w:rPr>
        <w:t>鼓励有条件的专用和自用充电设施向社会公众开放。建立充电车位分时共享机制,为无固定停车位的用户充电创造条件。</w:t>
      </w:r>
    </w:p>
    <w:p w14:paraId="2FFEACE1" w14:textId="77777777" w:rsidR="00B747FD" w:rsidRPr="00B747FD" w:rsidRDefault="00B747FD" w:rsidP="00F1785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4.</w:t>
      </w:r>
      <w:r w:rsidRPr="00B747FD">
        <w:rPr>
          <w:rFonts w:ascii="仿宋_GB2312" w:eastAsia="仿宋_GB2312" w:hAnsi="宋体" w:cs="Times New Roman" w:hint="eastAsia"/>
          <w:sz w:val="32"/>
          <w:szCs w:val="32"/>
        </w:rPr>
        <w:t>降低居民充电成本，政府通过国家电网直接供电、与物业签订用电协议等方式，将充电收费降低至民用电费标准，确保新建充电设施按照民用电价收费。</w:t>
      </w:r>
    </w:p>
    <w:p w14:paraId="2FFEACE2" w14:textId="77777777" w:rsidR="00F3040D" w:rsidRPr="00AB2391" w:rsidRDefault="00B747FD" w:rsidP="00F1785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5.</w:t>
      </w:r>
      <w:r w:rsidRPr="00B747FD">
        <w:rPr>
          <w:rFonts w:ascii="仿宋_GB2312" w:eastAsia="仿宋_GB2312" w:hAnsi="宋体" w:cs="Times New Roman" w:hint="eastAsia"/>
          <w:sz w:val="32"/>
          <w:szCs w:val="32"/>
        </w:rPr>
        <w:t>明确充电桩监管部门和职责，加强质量监管、日常监督、维护监督等，加大市民充电</w:t>
      </w:r>
      <w:proofErr w:type="gramStart"/>
      <w:r w:rsidRPr="00B747FD">
        <w:rPr>
          <w:rFonts w:ascii="仿宋_GB2312" w:eastAsia="仿宋_GB2312" w:hAnsi="宋体" w:cs="Times New Roman" w:hint="eastAsia"/>
          <w:sz w:val="32"/>
          <w:szCs w:val="32"/>
        </w:rPr>
        <w:t>桩安全</w:t>
      </w:r>
      <w:proofErr w:type="gramEnd"/>
      <w:r w:rsidRPr="00B747FD">
        <w:rPr>
          <w:rFonts w:ascii="仿宋_GB2312" w:eastAsia="仿宋_GB2312" w:hAnsi="宋体" w:cs="Times New Roman" w:hint="eastAsia"/>
          <w:sz w:val="32"/>
          <w:szCs w:val="32"/>
        </w:rPr>
        <w:t>使用教育，确保充电</w:t>
      </w:r>
      <w:proofErr w:type="gramStart"/>
      <w:r w:rsidRPr="00B747FD">
        <w:rPr>
          <w:rFonts w:ascii="仿宋_GB2312" w:eastAsia="仿宋_GB2312" w:hAnsi="宋体" w:cs="Times New Roman" w:hint="eastAsia"/>
          <w:sz w:val="32"/>
          <w:szCs w:val="32"/>
        </w:rPr>
        <w:t>桩使用</w:t>
      </w:r>
      <w:proofErr w:type="gramEnd"/>
      <w:r w:rsidRPr="00B747FD">
        <w:rPr>
          <w:rFonts w:ascii="仿宋_GB2312" w:eastAsia="仿宋_GB2312" w:hAnsi="宋体" w:cs="Times New Roman" w:hint="eastAsia"/>
          <w:sz w:val="32"/>
          <w:szCs w:val="32"/>
        </w:rPr>
        <w:t>安全。</w:t>
      </w:r>
    </w:p>
    <w:sectPr w:rsidR="00F3040D" w:rsidRPr="00AB2391" w:rsidSect="00AB2391">
      <w:footerReference w:type="default" r:id="rId8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EACE5" w14:textId="77777777" w:rsidR="00746395" w:rsidRPr="002801F8" w:rsidRDefault="00746395" w:rsidP="00E0220D">
      <w:pPr>
        <w:rPr>
          <w:rFonts w:ascii="Calibri" w:hAnsi="Calibri"/>
        </w:rPr>
      </w:pPr>
      <w:r>
        <w:separator/>
      </w:r>
    </w:p>
  </w:endnote>
  <w:endnote w:type="continuationSeparator" w:id="0">
    <w:p w14:paraId="2FFEACE6" w14:textId="77777777" w:rsidR="00746395" w:rsidRPr="002801F8" w:rsidRDefault="00746395" w:rsidP="00E0220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18021"/>
      <w:docPartObj>
        <w:docPartGallery w:val="Page Numbers (Bottom of Page)"/>
        <w:docPartUnique/>
      </w:docPartObj>
    </w:sdtPr>
    <w:sdtEndPr/>
    <w:sdtContent>
      <w:p w14:paraId="2FFEACE7" w14:textId="77777777" w:rsidR="00AB2391" w:rsidRDefault="00F1785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1785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FFEACE8" w14:textId="77777777" w:rsidR="00AB2391" w:rsidRDefault="00AB23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EACE3" w14:textId="77777777" w:rsidR="00746395" w:rsidRPr="002801F8" w:rsidRDefault="00746395" w:rsidP="00E0220D">
      <w:pPr>
        <w:rPr>
          <w:rFonts w:ascii="Calibri" w:hAnsi="Calibri"/>
        </w:rPr>
      </w:pPr>
      <w:r>
        <w:separator/>
      </w:r>
    </w:p>
  </w:footnote>
  <w:footnote w:type="continuationSeparator" w:id="0">
    <w:p w14:paraId="2FFEACE4" w14:textId="77777777" w:rsidR="00746395" w:rsidRPr="002801F8" w:rsidRDefault="00746395" w:rsidP="00E0220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6D9"/>
    <w:rsid w:val="000065A8"/>
    <w:rsid w:val="0006404B"/>
    <w:rsid w:val="001266D9"/>
    <w:rsid w:val="001A1F8A"/>
    <w:rsid w:val="001B1ECD"/>
    <w:rsid w:val="00245647"/>
    <w:rsid w:val="002571D7"/>
    <w:rsid w:val="00272210"/>
    <w:rsid w:val="00297AEE"/>
    <w:rsid w:val="00333986"/>
    <w:rsid w:val="00383E4C"/>
    <w:rsid w:val="00386E60"/>
    <w:rsid w:val="00401D65"/>
    <w:rsid w:val="00512D83"/>
    <w:rsid w:val="005435FF"/>
    <w:rsid w:val="005639B7"/>
    <w:rsid w:val="005E0202"/>
    <w:rsid w:val="00654A0B"/>
    <w:rsid w:val="00746395"/>
    <w:rsid w:val="00780FE7"/>
    <w:rsid w:val="0078766A"/>
    <w:rsid w:val="007F54FB"/>
    <w:rsid w:val="008376EB"/>
    <w:rsid w:val="00992D6F"/>
    <w:rsid w:val="00A02029"/>
    <w:rsid w:val="00AB2391"/>
    <w:rsid w:val="00AC30E1"/>
    <w:rsid w:val="00AD33EE"/>
    <w:rsid w:val="00B3556C"/>
    <w:rsid w:val="00B524B5"/>
    <w:rsid w:val="00B747FD"/>
    <w:rsid w:val="00BC7945"/>
    <w:rsid w:val="00C43AC4"/>
    <w:rsid w:val="00C814E2"/>
    <w:rsid w:val="00D102E3"/>
    <w:rsid w:val="00D36A8E"/>
    <w:rsid w:val="00D50325"/>
    <w:rsid w:val="00D702F4"/>
    <w:rsid w:val="00D93EA6"/>
    <w:rsid w:val="00E0220D"/>
    <w:rsid w:val="00E35530"/>
    <w:rsid w:val="00F02D55"/>
    <w:rsid w:val="00F1785E"/>
    <w:rsid w:val="00F3040D"/>
    <w:rsid w:val="00F96D56"/>
    <w:rsid w:val="00FE61FB"/>
    <w:rsid w:val="239B299A"/>
    <w:rsid w:val="35351653"/>
    <w:rsid w:val="3BDF5BA4"/>
    <w:rsid w:val="51A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A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2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B23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23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B2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7F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54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2021-01-08T05:54:00Z</dcterms:created>
  <dcterms:modified xsi:type="dcterms:W3CDTF">2022-01-22T06:39:00Z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