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关于市十七届人大二次会议第1</w:t>
      </w:r>
      <w:r>
        <w:rPr>
          <w:rFonts w:ascii="黑体" w:eastAsia="黑体"/>
          <w:b/>
          <w:sz w:val="32"/>
          <w:szCs w:val="32"/>
        </w:rPr>
        <w:t>42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慈溪</w:t>
      </w:r>
      <w:r>
        <w:rPr>
          <w:rFonts w:hint="eastAsia" w:ascii="仿宋" w:hAnsi="仿宋" w:eastAsia="仿宋" w:cs="仿宋"/>
          <w:sz w:val="30"/>
          <w:szCs w:val="30"/>
        </w:rPr>
        <w:t>市经信局：</w:t>
      </w:r>
    </w:p>
    <w:p>
      <w:pPr>
        <w:widowControl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市人大十七届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次会议第142号建议《关于加强拖鞋行业整治的建议》已收悉，现提出如下协办意见：</w:t>
      </w:r>
    </w:p>
    <w:p>
      <w:pPr>
        <w:widowControl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人社部门积极关注拖鞋行业等“低小散企业”劳动用工和工资支付情况，支持加强相关行业整治。一是强化主管单位管理职能，充分发挥行业协会自律监管作用，通过规范行业劳动用工、集体合同签订、工资集体协商、劳动争议行业调解等形式，促进行业劳动用工制度化、规范化。二是加强对拖鞋行业小微企业劳动监察力度，规范该行业劳动用工和工资支付行为，确保劳动者合法权益得到保障。要求企业与职工签订劳动合同、建立职工花名册和工资清册，并根据法律法规要求参加社会保险。根据《关于进一步做好租赁企业劳动用工管理工作的实施意见（试行）》（慈人社发〔2017〕26号）文件精神，重点加强对该行业租赁企业工资支付的日常监管，落实租赁企业工资支付报备制度。三是广泛宣传劳动用工相关法律法规，督促企业按时足额支付劳动报酬，自觉纠正各种工资支付违法行为。</w:t>
      </w:r>
    </w:p>
    <w:p>
      <w:pPr>
        <w:widowControl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慈溪市人力资源和社会保障局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二〇一八年四月二十五日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联系人：朱海祺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联系电话：63938090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23"/>
    <w:rsid w:val="00003432"/>
    <w:rsid w:val="00083C35"/>
    <w:rsid w:val="004B6ABD"/>
    <w:rsid w:val="005B7935"/>
    <w:rsid w:val="007756E7"/>
    <w:rsid w:val="007B736F"/>
    <w:rsid w:val="008F268A"/>
    <w:rsid w:val="00A52D5C"/>
    <w:rsid w:val="00AA26EC"/>
    <w:rsid w:val="00CC3123"/>
    <w:rsid w:val="00DE00E8"/>
    <w:rsid w:val="00DF27EB"/>
    <w:rsid w:val="00E23F89"/>
    <w:rsid w:val="29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2018-04-25T03:13:00Z</dcterms:created>
  <dc:creator>ZHQ</dc:creator>
  <cp:lastModifiedBy>ldj</cp:lastModifiedBy>
  <cp:lastPrinted>2018-04-25T03:35:00Z</cp:lastPrinted>
  <dcterms:modified xsi:type="dcterms:W3CDTF">2018-04-25T03:59:35Z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