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36"/>
          <w:szCs w:val="36"/>
          <w:lang w:eastAsia="zh-CN"/>
          <w14:textFill>
            <w14:solidFill>
              <w14:schemeClr w14:val="tx1"/>
            </w14:solidFill>
          </w14:textFill>
        </w:rPr>
      </w:pPr>
      <w:bookmarkStart w:id="0" w:name="_GoBack"/>
      <w:r>
        <w:rPr>
          <w:rFonts w:hint="eastAsia" w:ascii="方正小标宋简体" w:eastAsia="方正小标宋简体"/>
          <w:color w:val="000000" w:themeColor="text1"/>
          <w:sz w:val="36"/>
          <w:szCs w:val="36"/>
          <w:lang w:eastAsia="zh-CN"/>
          <w14:textFill>
            <w14:solidFill>
              <w14:schemeClr w14:val="tx1"/>
            </w14:solidFill>
          </w14:textFill>
        </w:rPr>
        <w:t>关于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"http://172.19.48.50/gov_motion/files/e28a8e051ff0ae2289a887c499bdcef6.docx" </w:instrText>
      </w:r>
      <w:r>
        <w:rPr>
          <w:color w:val="000000" w:themeColor="text1"/>
          <w14:textFill>
            <w14:solidFill>
              <w14:schemeClr w14:val="tx1"/>
            </w14:solidFill>
          </w14:textFill>
        </w:rPr>
        <w:fldChar w:fldCharType="separate"/>
      </w:r>
      <w:r>
        <w:rPr>
          <w:rFonts w:hint="eastAsia" w:ascii="方正小标宋简体" w:eastAsia="方正小标宋简体"/>
          <w:color w:val="000000" w:themeColor="text1"/>
          <w:sz w:val="36"/>
          <w:szCs w:val="36"/>
          <w:lang w:eastAsia="zh-CN"/>
          <w14:textFill>
            <w14:solidFill>
              <w14:schemeClr w14:val="tx1"/>
            </w14:solidFill>
          </w14:textFill>
        </w:rPr>
        <w:t>慈溪市第十八届人大一次会议第50号建议议案的协办意见</w:t>
      </w:r>
      <w:r>
        <w:rPr>
          <w:rFonts w:hint="eastAsia" w:ascii="方正小标宋简体" w:eastAsia="方正小标宋简体"/>
          <w:color w:val="000000" w:themeColor="text1"/>
          <w:sz w:val="36"/>
          <w:szCs w:val="36"/>
          <w:lang w:eastAsia="zh-CN"/>
          <w14:textFill>
            <w14:solidFill>
              <w14:schemeClr w14:val="tx1"/>
            </w14:solidFill>
          </w14:textFill>
        </w:rPr>
        <w:fldChar w:fldCharType="end"/>
      </w:r>
    </w:p>
    <w:p>
      <w:pPr>
        <w:spacing w:after="0" w:line="520" w:lineRule="exact"/>
        <w:rPr>
          <w:rFonts w:eastAsia="仿宋_GB2312"/>
          <w:color w:val="000000" w:themeColor="text1"/>
          <w:sz w:val="30"/>
          <w:szCs w:val="30"/>
          <w:lang w:eastAsia="zh-CN"/>
          <w14:textFill>
            <w14:solidFill>
              <w14:schemeClr w14:val="tx1"/>
            </w14:solidFill>
          </w14:textFill>
        </w:rPr>
      </w:pPr>
    </w:p>
    <w:p>
      <w:pPr>
        <w:spacing w:after="0" w:line="560" w:lineRule="exact"/>
        <w:rPr>
          <w:rFonts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lang w:eastAsia="zh-CN"/>
          <w14:textFill>
            <w14:solidFill>
              <w14:schemeClr w14:val="tx1"/>
            </w14:solidFill>
          </w14:textFill>
        </w:rPr>
        <w:t>市文广旅体局</w:t>
      </w:r>
      <w:r>
        <w:rPr>
          <w:rFonts w:eastAsia="仿宋_GB2312"/>
          <w:color w:val="000000" w:themeColor="text1"/>
          <w:sz w:val="32"/>
          <w:szCs w:val="32"/>
          <w:lang w:eastAsia="zh-CN"/>
          <w14:textFill>
            <w14:solidFill>
              <w14:schemeClr w14:val="tx1"/>
            </w14:solidFill>
          </w14:textFill>
        </w:rPr>
        <w:t>：</w:t>
      </w:r>
    </w:p>
    <w:p>
      <w:pPr>
        <w:spacing w:after="0" w:line="560" w:lineRule="exact"/>
        <w:ind w:firstLine="640" w:firstLineChars="200"/>
        <w:rPr>
          <w:rFonts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邹黎明、魏慈群、袁晶晶</w:t>
      </w:r>
      <w:r>
        <w:rPr>
          <w:rFonts w:hint="eastAsia" w:eastAsia="仿宋_GB2312"/>
          <w:color w:val="000000" w:themeColor="text1"/>
          <w:sz w:val="32"/>
          <w:szCs w:val="32"/>
          <w:lang w:val="en-US" w:eastAsia="zh-CN"/>
          <w14:textFill>
            <w14:solidFill>
              <w14:schemeClr w14:val="tx1"/>
            </w14:solidFill>
          </w14:textFill>
        </w:rPr>
        <w:t>等代表关于《关于用好红色资源，促进红色旅游的建议》</w:t>
      </w:r>
      <w:r>
        <w:rPr>
          <w:rFonts w:eastAsia="仿宋_GB2312"/>
          <w:color w:val="000000" w:themeColor="text1"/>
          <w:sz w:val="32"/>
          <w:szCs w:val="32"/>
          <w:lang w:eastAsia="zh-CN"/>
          <w14:textFill>
            <w14:solidFill>
              <w14:schemeClr w14:val="tx1"/>
            </w14:solidFill>
          </w14:textFill>
        </w:rPr>
        <w:t>收悉，经研究，现提出如下协办意见：</w:t>
      </w:r>
    </w:p>
    <w:p>
      <w:pPr>
        <w:spacing w:after="0" w:line="560" w:lineRule="exact"/>
        <w:ind w:firstLine="640" w:firstLineChars="200"/>
        <w:jc w:val="both"/>
        <w:rPr>
          <w:rFonts w:ascii="仿宋_GB2312" w:hAnsi="微软雅黑" w:eastAsia="仿宋_GB2312"/>
          <w:color w:val="000000" w:themeColor="text1"/>
          <w:sz w:val="32"/>
          <w:szCs w:val="32"/>
          <w:lang w:eastAsia="zh-CN"/>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近年来，我室</w:t>
      </w:r>
      <w:r>
        <w:rPr>
          <w:rFonts w:ascii="仿宋_GB2312" w:hAnsi="微软雅黑" w:eastAsia="仿宋_GB2312"/>
          <w:color w:val="000000" w:themeColor="text1"/>
          <w:sz w:val="32"/>
          <w:szCs w:val="32"/>
          <w:lang w:eastAsia="zh-CN"/>
          <w14:textFill>
            <w14:solidFill>
              <w14:schemeClr w14:val="tx1"/>
            </w14:solidFill>
          </w14:textFill>
        </w:rPr>
        <w:t>遵循</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ascii="仿宋_GB2312" w:hAnsi="微软雅黑" w:eastAsia="仿宋_GB2312"/>
          <w:color w:val="000000" w:themeColor="text1"/>
          <w:sz w:val="32"/>
          <w:szCs w:val="32"/>
          <w:lang w:eastAsia="zh-CN"/>
          <w14:textFill>
            <w14:solidFill>
              <w14:schemeClr w14:val="tx1"/>
            </w14:solidFill>
          </w14:textFill>
        </w:rPr>
        <w:t>就地保护、串点成面</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ascii="仿宋_GB2312" w:hAnsi="微软雅黑" w:eastAsia="仿宋_GB2312"/>
          <w:color w:val="000000" w:themeColor="text1"/>
          <w:sz w:val="32"/>
          <w:szCs w:val="32"/>
          <w:lang w:eastAsia="zh-CN"/>
          <w14:textFill>
            <w14:solidFill>
              <w14:schemeClr w14:val="tx1"/>
            </w14:solidFill>
          </w14:textFill>
        </w:rPr>
        <w:t>原则，</w:t>
      </w:r>
      <w:r>
        <w:rPr>
          <w:rFonts w:hint="eastAsia" w:ascii="仿宋_GB2312" w:hAnsi="微软雅黑" w:eastAsia="仿宋_GB2312"/>
          <w:color w:val="000000" w:themeColor="text1"/>
          <w:sz w:val="32"/>
          <w:szCs w:val="32"/>
          <w:lang w:eastAsia="zh-CN"/>
          <w14:textFill>
            <w14:solidFill>
              <w14:schemeClr w14:val="tx1"/>
            </w14:solidFill>
          </w14:textFill>
        </w:rPr>
        <w:t>分步推进市域革命遗址保护利用工作，重点开展以革命遗址挖掘梳理为突破口、以党史教育基地创建为抓手的“红色家底”厚植工作，全力</w:t>
      </w:r>
      <w:r>
        <w:rPr>
          <w:rFonts w:ascii="仿宋_GB2312" w:hAnsi="微软雅黑" w:eastAsia="仿宋_GB2312"/>
          <w:color w:val="000000" w:themeColor="text1"/>
          <w:sz w:val="32"/>
          <w:szCs w:val="32"/>
          <w:lang w:eastAsia="zh-CN"/>
          <w14:textFill>
            <w14:solidFill>
              <w14:schemeClr w14:val="tx1"/>
            </w14:solidFill>
          </w14:textFill>
        </w:rPr>
        <w:t>擦亮地方</w:t>
      </w:r>
      <w:r>
        <w:rPr>
          <w:rFonts w:hint="eastAsia" w:ascii="仿宋_GB2312" w:hAnsi="微软雅黑" w:eastAsia="仿宋_GB2312"/>
          <w:color w:val="000000" w:themeColor="text1"/>
          <w:sz w:val="32"/>
          <w:szCs w:val="32"/>
          <w:lang w:eastAsia="zh-CN"/>
          <w14:textFill>
            <w14:solidFill>
              <w14:schemeClr w14:val="tx1"/>
            </w14:solidFill>
          </w14:textFill>
        </w:rPr>
        <w:t>历史底色。</w:t>
      </w:r>
      <w:r>
        <w:rPr>
          <w:rFonts w:hint="eastAsia" w:ascii="仿宋_GB2312" w:hAnsi="微软雅黑" w:eastAsia="仿宋_GB2312"/>
          <w:b/>
          <w:color w:val="000000" w:themeColor="text1"/>
          <w:sz w:val="32"/>
          <w:szCs w:val="32"/>
          <w:lang w:eastAsia="zh-CN"/>
          <w14:textFill>
            <w14:solidFill>
              <w14:schemeClr w14:val="tx1"/>
            </w14:solidFill>
          </w14:textFill>
        </w:rPr>
        <w:t>一是深入开展全域革命遗址摸底建档工作。</w:t>
      </w:r>
      <w:r>
        <w:rPr>
          <w:rFonts w:hint="eastAsia" w:ascii="仿宋_GB2312" w:hAnsi="微软雅黑" w:eastAsia="仿宋_GB2312"/>
          <w:color w:val="000000" w:themeColor="text1"/>
          <w:sz w:val="32"/>
          <w:szCs w:val="32"/>
          <w:lang w:eastAsia="zh-CN"/>
          <w14:textFill>
            <w14:solidFill>
              <w14:schemeClr w14:val="tx1"/>
            </w14:solidFill>
          </w14:textFill>
        </w:rPr>
        <w:t>以第三轮全国革命遗址普查为契机，深入组织开展境内革命遗址新增摸底工作，基本查明新增革命遗址43处，共达112处，占到宁波总数的四分之一。结合喜迎建党100周年、党史学习教育工作，派员分赴各地现场勘察，集中2周左右时间完成各处遗址的地理坐标采集录入，制作推出</w:t>
      </w:r>
      <w:r>
        <w:rPr>
          <w:rFonts w:hint="eastAsia" w:ascii="仿宋_GB2312" w:hAnsi="微软雅黑" w:eastAsia="仿宋_GB2312"/>
          <w:color w:val="000000" w:themeColor="text1"/>
          <w:sz w:val="32"/>
          <w:szCs w:val="32"/>
          <w:lang w:val="en-US" w:eastAsia="zh-CN"/>
          <w14:textFill>
            <w14:solidFill>
              <w14:schemeClr w14:val="tx1"/>
            </w14:solidFill>
          </w14:textFill>
        </w:rPr>
        <w:t>宁波首个</w:t>
      </w:r>
      <w:r>
        <w:rPr>
          <w:rFonts w:hint="eastAsia" w:ascii="仿宋_GB2312" w:hAnsi="微软雅黑" w:eastAsia="仿宋_GB2312"/>
          <w:color w:val="000000" w:themeColor="text1"/>
          <w:sz w:val="32"/>
          <w:szCs w:val="32"/>
          <w:lang w:eastAsia="zh-CN"/>
          <w14:textFill>
            <w14:solidFill>
              <w14:schemeClr w14:val="tx1"/>
            </w14:solidFill>
          </w14:textFill>
        </w:rPr>
        <w:t>全域革命遗址“红色地图”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。组织开展</w:t>
      </w:r>
      <w:r>
        <w:rPr>
          <w:rFonts w:hint="eastAsia" w:ascii="仿宋_GB2312" w:hAnsi="微软雅黑" w:eastAsia="仿宋_GB2312"/>
          <w:color w:val="000000" w:themeColor="text1"/>
          <w:sz w:val="32"/>
          <w:szCs w:val="32"/>
          <w:lang w:eastAsia="zh-CN"/>
          <w14:textFill>
            <w14:solidFill>
              <w14:schemeClr w14:val="tx1"/>
            </w14:solidFill>
          </w14:textFill>
        </w:rPr>
        <w:t>新增革命遗址的电子档案采集工作，分片申报、集中审核，</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大力推进“一址一档”标识标牌的</w:t>
      </w:r>
      <w:r>
        <w:rPr>
          <w:rFonts w:ascii="仿宋_GB2312" w:hAnsi="仿宋_GB2312" w:eastAsia="仿宋_GB2312" w:cs="仿宋_GB2312"/>
          <w:color w:val="000000" w:themeColor="text1"/>
          <w:sz w:val="32"/>
          <w:szCs w:val="32"/>
          <w:shd w:val="clear" w:color="auto" w:fill="FFFFFF"/>
          <w:lang w:eastAsia="zh-CN"/>
          <w14:textFill>
            <w14:solidFill>
              <w14:schemeClr w14:val="tx1"/>
            </w14:solidFill>
          </w14:textFill>
        </w:rPr>
        <w:t>标准化建设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工程</w:t>
      </w:r>
      <w:r>
        <w:rPr>
          <w:rFonts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基本</w:t>
      </w:r>
      <w:r>
        <w:rPr>
          <w:rFonts w:ascii="仿宋_GB2312" w:hAnsi="仿宋_GB2312" w:eastAsia="仿宋_GB2312" w:cs="仿宋_GB2312"/>
          <w:color w:val="000000" w:themeColor="text1"/>
          <w:sz w:val="32"/>
          <w:szCs w:val="32"/>
          <w:shd w:val="clear" w:color="auto" w:fill="FFFFFF"/>
          <w:lang w:eastAsia="zh-CN"/>
          <w14:textFill>
            <w14:solidFill>
              <w14:schemeClr w14:val="tx1"/>
            </w14:solidFill>
          </w14:textFill>
        </w:rPr>
        <w:t>实现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市域红色文化资源标识标牌全覆盖</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b/>
          <w:color w:val="000000" w:themeColor="text1"/>
          <w:sz w:val="32"/>
          <w:szCs w:val="32"/>
          <w:lang w:eastAsia="zh-CN"/>
          <w14:textFill>
            <w14:solidFill>
              <w14:schemeClr w14:val="tx1"/>
            </w14:solidFill>
          </w14:textFill>
        </w:rPr>
        <w:t>二是统筹指导重点革命遗址展陈再提升工作。</w:t>
      </w:r>
      <w:r>
        <w:rPr>
          <w:rFonts w:hint="eastAsia" w:ascii="仿宋_GB2312" w:hAnsi="微软雅黑" w:eastAsia="仿宋_GB2312"/>
          <w:color w:val="000000" w:themeColor="text1"/>
          <w:sz w:val="32"/>
          <w:szCs w:val="32"/>
          <w:lang w:eastAsia="zh-CN"/>
          <w14:textFill>
            <w14:solidFill>
              <w14:schemeClr w14:val="tx1"/>
            </w14:solidFill>
          </w14:textFill>
        </w:rPr>
        <w:t>2017年率先在全省建成县级综合党史场馆，采用社会购买服务方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式，高效做好接待讲解服务工作，截</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至2021</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，累计接待各类团体</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1500</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余批次、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7.5</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万余人次，实现运营零事故。同时集中有限的地方财力，做好重点革命遗址布展陈列工作。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2014年至今，累计投入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700</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余万用于各地革命遗址的保护利用项目。如2017-2019年，先后投入120万元、130万元、800万元，分别用于三北游击司令部成立处旧址的修缮保护、掌起镇首届军政干部大会遗址重建以及宓家埭中共浙东区委成立处旧址展陈提升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lang w:eastAsia="zh-CN"/>
          <w14:textFill>
            <w14:solidFill>
              <w14:schemeClr w14:val="tx1"/>
            </w14:solidFill>
          </w14:textFill>
        </w:rPr>
        <w:t>年，根据全市党史学习教育总体部署，</w:t>
      </w:r>
      <w:r>
        <w:rPr>
          <w:rFonts w:hint="eastAsia" w:ascii="仿宋_GB2312" w:hAnsi="微软雅黑" w:eastAsia="仿宋_GB2312"/>
          <w:color w:val="000000" w:themeColor="text1"/>
          <w:sz w:val="32"/>
          <w:szCs w:val="32"/>
          <w:lang w:eastAsia="zh-CN"/>
          <w14:textFill>
            <w14:solidFill>
              <w14:schemeClr w14:val="tx1"/>
            </w14:solidFill>
          </w14:textFill>
        </w:rPr>
        <w:t>再次统筹推进新四军浙东游击纵队首届军政大会遗址、中共坎镇支部成立处旧址、三北敌后抗日第一战纪念馆等14处重点纪念设施的展陈提升指导工作，重点落实26处展览展陈的全方位接待任务，确保各镇（街道）革命遗址在区域范围内全覆盖的基础上“串点成线、连线成片”。</w:t>
      </w:r>
      <w:r>
        <w:rPr>
          <w:rFonts w:hint="eastAsia" w:ascii="仿宋_GB2312" w:hAnsi="微软雅黑" w:eastAsia="仿宋_GB2312"/>
          <w:b/>
          <w:color w:val="000000" w:themeColor="text1"/>
          <w:sz w:val="32"/>
          <w:szCs w:val="32"/>
          <w:lang w:eastAsia="zh-CN"/>
          <w14:textFill>
            <w14:solidFill>
              <w14:schemeClr w14:val="tx1"/>
            </w14:solidFill>
          </w14:textFill>
        </w:rPr>
        <w:t>三是全力讲好地方红色故事工作。</w:t>
      </w:r>
      <w:r>
        <w:rPr>
          <w:rFonts w:hint="eastAsia" w:ascii="仿宋_GB2312" w:hAnsi="微软雅黑" w:eastAsia="仿宋_GB2312"/>
          <w:color w:val="000000" w:themeColor="text1"/>
          <w:sz w:val="32"/>
          <w:szCs w:val="32"/>
          <w:lang w:eastAsia="zh-CN"/>
          <w14:textFill>
            <w14:solidFill>
              <w14:schemeClr w14:val="tx1"/>
            </w14:solidFill>
          </w14:textFill>
        </w:rPr>
        <w:t>以市本级第二批中共党史教育基地创建为抓手，着力推进宁波市第四批、第五批党史教育基地的创建和第四批浙江省党史教育基地的申报工作，重在提升阵地服务质效，积极打响区域红色资源品牌。截至目前，全市已建成宁波市级以上党史教育基地13处（其中省级3处），约占宁波总数的六分之一。</w:t>
      </w:r>
      <w:r>
        <w:rPr>
          <w:rFonts w:ascii="仿宋_GB2312" w:hAnsi="微软雅黑" w:eastAsia="仿宋_GB2312"/>
          <w:color w:val="000000" w:themeColor="text1"/>
          <w:sz w:val="32"/>
          <w:szCs w:val="32"/>
          <w:lang w:eastAsia="zh-CN"/>
          <w14:textFill>
            <w14:solidFill>
              <w14:schemeClr w14:val="tx1"/>
            </w14:solidFill>
          </w14:textFill>
        </w:rPr>
        <w:t>如今，这些革命遗址</w:t>
      </w:r>
      <w:r>
        <w:rPr>
          <w:rFonts w:hint="eastAsia" w:ascii="仿宋_GB2312" w:hAnsi="微软雅黑" w:eastAsia="仿宋_GB2312"/>
          <w:color w:val="000000" w:themeColor="text1"/>
          <w:sz w:val="32"/>
          <w:szCs w:val="32"/>
          <w:lang w:eastAsia="zh-CN"/>
          <w14:textFill>
            <w14:solidFill>
              <w14:schemeClr w14:val="tx1"/>
            </w14:solidFill>
          </w14:textFill>
        </w:rPr>
        <w:t>和党史教育基地，</w:t>
      </w:r>
      <w:r>
        <w:rPr>
          <w:rFonts w:ascii="仿宋_GB2312" w:hAnsi="微软雅黑" w:eastAsia="仿宋_GB2312"/>
          <w:color w:val="000000" w:themeColor="text1"/>
          <w:sz w:val="32"/>
          <w:szCs w:val="32"/>
          <w:lang w:eastAsia="zh-CN"/>
          <w14:textFill>
            <w14:solidFill>
              <w14:schemeClr w14:val="tx1"/>
            </w14:solidFill>
          </w14:textFill>
        </w:rPr>
        <w:t>正成为</w:t>
      </w:r>
      <w:r>
        <w:rPr>
          <w:rFonts w:hint="eastAsia" w:ascii="仿宋_GB2312" w:hAnsi="微软雅黑" w:eastAsia="仿宋_GB2312"/>
          <w:color w:val="000000" w:themeColor="text1"/>
          <w:sz w:val="32"/>
          <w:szCs w:val="32"/>
          <w:lang w:eastAsia="zh-CN"/>
          <w14:textFill>
            <w14:solidFill>
              <w14:schemeClr w14:val="tx1"/>
            </w14:solidFill>
          </w14:textFill>
        </w:rPr>
        <w:t>全市</w:t>
      </w:r>
      <w:r>
        <w:rPr>
          <w:rFonts w:ascii="仿宋_GB2312" w:hAnsi="微软雅黑" w:eastAsia="仿宋_GB2312"/>
          <w:color w:val="000000" w:themeColor="text1"/>
          <w:sz w:val="32"/>
          <w:szCs w:val="32"/>
          <w:lang w:eastAsia="zh-CN"/>
          <w14:textFill>
            <w14:solidFill>
              <w14:schemeClr w14:val="tx1"/>
            </w14:solidFill>
          </w14:textFill>
        </w:rPr>
        <w:t>党史学习教育</w:t>
      </w:r>
      <w:r>
        <w:rPr>
          <w:rFonts w:hint="eastAsia" w:ascii="仿宋_GB2312" w:hAnsi="微软雅黑" w:eastAsia="仿宋_GB2312"/>
          <w:color w:val="000000" w:themeColor="text1"/>
          <w:sz w:val="32"/>
          <w:szCs w:val="32"/>
          <w:lang w:eastAsia="zh-CN"/>
          <w14:textFill>
            <w14:solidFill>
              <w14:schemeClr w14:val="tx1"/>
            </w14:solidFill>
          </w14:textFill>
        </w:rPr>
        <w:t>不可或缺的</w:t>
      </w:r>
      <w:r>
        <w:rPr>
          <w:rFonts w:ascii="仿宋_GB2312" w:hAnsi="微软雅黑" w:eastAsia="仿宋_GB2312"/>
          <w:color w:val="000000" w:themeColor="text1"/>
          <w:sz w:val="32"/>
          <w:szCs w:val="32"/>
          <w:lang w:eastAsia="zh-CN"/>
          <w14:textFill>
            <w14:solidFill>
              <w14:schemeClr w14:val="tx1"/>
            </w14:solidFill>
          </w14:textFill>
        </w:rPr>
        <w:t>实践基地</w:t>
      </w:r>
      <w:r>
        <w:rPr>
          <w:rFonts w:hint="eastAsia" w:ascii="仿宋_GB2312" w:hAnsi="微软雅黑" w:eastAsia="仿宋_GB2312"/>
          <w:color w:val="000000" w:themeColor="text1"/>
          <w:sz w:val="32"/>
          <w:szCs w:val="32"/>
          <w:lang w:eastAsia="zh-CN"/>
          <w14:textFill>
            <w14:solidFill>
              <w14:schemeClr w14:val="tx1"/>
            </w14:solidFill>
          </w14:textFill>
        </w:rPr>
        <w:t>和网红“打卡点位”。同时利用各种契机，不断提升“育人”作用和宣传效果。利用推进全域旅游建设契机，选择境内18个具有代表性的革命遗址，联合推出“</w:t>
      </w:r>
      <w:r>
        <w:rPr>
          <w:rFonts w:ascii="仿宋_GB2312" w:hAnsi="微软雅黑" w:eastAsia="仿宋_GB2312"/>
          <w:color w:val="000000" w:themeColor="text1"/>
          <w:sz w:val="32"/>
          <w:szCs w:val="32"/>
          <w:lang w:eastAsia="zh-CN"/>
          <w14:textFill>
            <w14:solidFill>
              <w14:schemeClr w14:val="tx1"/>
            </w14:solidFill>
          </w14:textFill>
        </w:rPr>
        <w:t>红色初心之旅</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ascii="仿宋_GB2312" w:hAnsi="微软雅黑" w:eastAsia="仿宋_GB2312"/>
          <w:color w:val="000000" w:themeColor="text1"/>
          <w:sz w:val="32"/>
          <w:szCs w:val="32"/>
          <w:lang w:eastAsia="zh-CN"/>
          <w14:textFill>
            <w14:solidFill>
              <w14:schemeClr w14:val="tx1"/>
            </w14:solidFill>
          </w14:textFill>
        </w:rPr>
        <w:t>红色经典之旅</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ascii="仿宋_GB2312" w:hAnsi="微软雅黑" w:eastAsia="仿宋_GB2312"/>
          <w:color w:val="000000" w:themeColor="text1"/>
          <w:sz w:val="32"/>
          <w:szCs w:val="32"/>
          <w:lang w:eastAsia="zh-CN"/>
          <w14:textFill>
            <w14:solidFill>
              <w14:schemeClr w14:val="tx1"/>
            </w14:solidFill>
          </w14:textFill>
        </w:rPr>
        <w:t>红色足迹之旅</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ascii="仿宋_GB2312" w:hAnsi="微软雅黑" w:eastAsia="仿宋_GB2312"/>
          <w:color w:val="000000" w:themeColor="text1"/>
          <w:sz w:val="32"/>
          <w:szCs w:val="32"/>
          <w:lang w:eastAsia="zh-CN"/>
          <w14:textFill>
            <w14:solidFill>
              <w14:schemeClr w14:val="tx1"/>
            </w14:solidFill>
          </w14:textFill>
        </w:rPr>
        <w:t>红色使命之旅</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ascii="仿宋_GB2312" w:hAnsi="微软雅黑" w:eastAsia="仿宋_GB2312"/>
          <w:color w:val="000000" w:themeColor="text1"/>
          <w:sz w:val="32"/>
          <w:szCs w:val="32"/>
          <w:lang w:eastAsia="zh-CN"/>
          <w14:textFill>
            <w14:solidFill>
              <w14:schemeClr w14:val="tx1"/>
            </w14:solidFill>
          </w14:textFill>
        </w:rPr>
        <w:t>红色英烈之旅</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lang w:val="en-US" w:eastAsia="zh-CN"/>
          <w14:textFill>
            <w14:solidFill>
              <w14:schemeClr w14:val="tx1"/>
            </w14:solidFill>
          </w14:textFill>
        </w:rPr>
        <w:t>等6</w:t>
      </w:r>
      <w:r>
        <w:rPr>
          <w:rFonts w:hint="eastAsia" w:ascii="仿宋_GB2312" w:hAnsi="微软雅黑" w:eastAsia="仿宋_GB2312"/>
          <w:color w:val="000000" w:themeColor="text1"/>
          <w:sz w:val="32"/>
          <w:szCs w:val="32"/>
          <w:lang w:eastAsia="zh-CN"/>
          <w14:textFill>
            <w14:solidFill>
              <w14:schemeClr w14:val="tx1"/>
            </w14:solidFill>
          </w14:textFill>
        </w:rPr>
        <w:t>条红色旅游精品线路，重点打造以中共慈溪历史馆和浙东区党委成立处旧址为核心的研学之路，掀起重走红色之路的活动高潮，擦亮慈溪红色品牌。</w:t>
      </w:r>
    </w:p>
    <w:p>
      <w:pPr>
        <w:spacing w:after="0"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“十三五”期间，虽然</w:t>
      </w:r>
      <w:r>
        <w:rPr>
          <w:rFonts w:hint="eastAsia" w:ascii="仿宋_GB2312" w:hAnsi="微软雅黑" w:eastAsia="仿宋_GB2312"/>
          <w:color w:val="000000" w:themeColor="text1"/>
          <w:sz w:val="32"/>
          <w:szCs w:val="32"/>
          <w:lang w:eastAsia="zh-CN"/>
          <w14:textFill>
            <w14:solidFill>
              <w14:schemeClr w14:val="tx1"/>
            </w14:solidFill>
          </w14:textFill>
        </w:rPr>
        <w:t>市域革命遗址保护利用工作取得了长足进度</w:t>
      </w:r>
      <w:r>
        <w:rPr>
          <w:rFonts w:hint="eastAsia" w:ascii="仿宋_GB2312" w:hAnsi="仿宋_GB2312" w:eastAsia="仿宋_GB2312" w:cs="仿宋_GB2312"/>
          <w:color w:val="000000" w:themeColor="text1"/>
          <w:sz w:val="32"/>
          <w:szCs w:val="32"/>
          <w:lang w:eastAsia="zh-CN"/>
          <w14:textFill>
            <w14:solidFill>
              <w14:schemeClr w14:val="tx1"/>
            </w14:solidFill>
          </w14:textFill>
        </w:rPr>
        <w:t>，但同先进兄弟县市相比，仍存在明显差距。如，区域保护利用缺乏统筹规划，使得部分革命遗址面临湮没在旧城改造和新农村建设过程中的危险。重点项目资金保障仍显不足。2014年至今慈溪市本级各口径累计投入3000余万元，各镇（街道）（庵东除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积极筹措资金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用于相关项目，但同宁波大市内遗址保护利用工作相对先进的余姚梁弄四明山抗日根据地旧址群和北仑张人亚党章学堂投入维保建设资金超亿元、运营资金超千万元的规模相比，仍相距甚远，仍需财政加大专项投入。长效保护管理机制有待健全，市域革命遗址普遍存在产权多样性问题，使得区域遗址资源得不到充分保护利用,不易形成上下工作合力。</w:t>
      </w:r>
    </w:p>
    <w:p>
      <w:pPr>
        <w:spacing w:after="0"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在下步工作中，</w:t>
      </w:r>
      <w:r>
        <w:rPr>
          <w:rFonts w:hint="eastAsia" w:ascii="仿宋" w:hAnsi="仿宋" w:eastAsia="仿宋" w:cstheme="minorBidi"/>
          <w:color w:val="000000" w:themeColor="text1"/>
          <w:kern w:val="2"/>
          <w:sz w:val="32"/>
          <w:szCs w:val="32"/>
          <w:shd w:val="clear" w:color="auto" w:fill="FFFFFF"/>
          <w:lang w:eastAsia="zh-CN"/>
          <w14:textFill>
            <w14:solidFill>
              <w14:schemeClr w14:val="tx1"/>
            </w14:solidFill>
          </w14:textFill>
        </w:rPr>
        <w:t>从长远来看，以中共浙东区委成立处旧址为核心的南部沿山线革命遗址群和以杨贤江故居、中共坎镇支部成立处旧址为核心的西（北）部沿海线革命遗址群集中了境内近一半数量的革命遗址，要开启市域红色文化资源“</w:t>
      </w:r>
      <w:r>
        <w:rPr>
          <w:rFonts w:ascii="仿宋" w:hAnsi="仿宋" w:eastAsia="仿宋" w:cstheme="minorBidi"/>
          <w:color w:val="000000" w:themeColor="text1"/>
          <w:kern w:val="2"/>
          <w:sz w:val="32"/>
          <w:szCs w:val="32"/>
          <w:shd w:val="clear" w:color="auto" w:fill="FFFFFF"/>
          <w:lang w:eastAsia="zh-CN"/>
          <w14:textFill>
            <w14:solidFill>
              <w14:schemeClr w14:val="tx1"/>
            </w14:solidFill>
          </w14:textFill>
        </w:rPr>
        <w:t>串点成线、连线成面</w:t>
      </w:r>
      <w:r>
        <w:rPr>
          <w:rFonts w:hint="eastAsia" w:ascii="仿宋" w:hAnsi="仿宋" w:eastAsia="仿宋" w:cstheme="minorBidi"/>
          <w:color w:val="000000" w:themeColor="text1"/>
          <w:kern w:val="2"/>
          <w:sz w:val="32"/>
          <w:szCs w:val="32"/>
          <w:shd w:val="clear" w:color="auto" w:fill="FFFFFF"/>
          <w:lang w:eastAsia="zh-CN"/>
          <w14:textFill>
            <w14:solidFill>
              <w14:schemeClr w14:val="tx1"/>
            </w14:solidFill>
          </w14:textFill>
        </w:rPr>
        <w:t>、特色鲜明”的</w:t>
      </w:r>
      <w:r>
        <w:rPr>
          <w:rFonts w:ascii="仿宋" w:hAnsi="仿宋" w:eastAsia="仿宋" w:cstheme="minorBidi"/>
          <w:color w:val="000000" w:themeColor="text1"/>
          <w:kern w:val="2"/>
          <w:sz w:val="32"/>
          <w:szCs w:val="32"/>
          <w:shd w:val="clear" w:color="auto" w:fill="FFFFFF"/>
          <w:lang w:eastAsia="zh-CN"/>
          <w14:textFill>
            <w14:solidFill>
              <w14:schemeClr w14:val="tx1"/>
            </w14:solidFill>
          </w14:textFill>
        </w:rPr>
        <w:t>新</w:t>
      </w:r>
      <w:r>
        <w:rPr>
          <w:rFonts w:hint="eastAsia" w:ascii="仿宋" w:hAnsi="仿宋" w:eastAsia="仿宋" w:cstheme="minorBidi"/>
          <w:color w:val="000000" w:themeColor="text1"/>
          <w:kern w:val="2"/>
          <w:sz w:val="32"/>
          <w:szCs w:val="32"/>
          <w:shd w:val="clear" w:color="auto" w:fill="FFFFFF"/>
          <w:lang w:eastAsia="zh-CN"/>
          <w14:textFill>
            <w14:solidFill>
              <w14:schemeClr w14:val="tx1"/>
            </w14:solidFill>
          </w14:textFill>
        </w:rPr>
        <w:t>局面，</w:t>
      </w:r>
      <w:r>
        <w:rPr>
          <w:rFonts w:ascii="仿宋" w:hAnsi="仿宋" w:eastAsia="仿宋" w:cstheme="minorBidi"/>
          <w:color w:val="000000" w:themeColor="text1"/>
          <w:kern w:val="2"/>
          <w:sz w:val="32"/>
          <w:szCs w:val="32"/>
          <w:shd w:val="clear" w:color="auto" w:fill="FFFFFF"/>
          <w:lang w:eastAsia="zh-CN"/>
          <w14:textFill>
            <w14:solidFill>
              <w14:schemeClr w14:val="tx1"/>
            </w14:solidFill>
          </w14:textFill>
        </w:rPr>
        <w:t>使其成为慈溪</w:t>
      </w:r>
      <w:r>
        <w:rPr>
          <w:rFonts w:hint="eastAsia" w:ascii="仿宋" w:hAnsi="仿宋" w:eastAsia="仿宋" w:cstheme="minorBidi"/>
          <w:color w:val="000000" w:themeColor="text1"/>
          <w:kern w:val="2"/>
          <w:sz w:val="32"/>
          <w:szCs w:val="32"/>
          <w:shd w:val="clear" w:color="auto" w:fill="FFFFFF"/>
          <w:lang w:eastAsia="zh-CN"/>
          <w14:textFill>
            <w14:solidFill>
              <w14:schemeClr w14:val="tx1"/>
            </w14:solidFill>
          </w14:textFill>
        </w:rPr>
        <w:t>红色文化</w:t>
      </w:r>
      <w:r>
        <w:rPr>
          <w:rFonts w:ascii="仿宋" w:hAnsi="仿宋" w:eastAsia="仿宋" w:cstheme="minorBidi"/>
          <w:color w:val="000000" w:themeColor="text1"/>
          <w:kern w:val="2"/>
          <w:sz w:val="32"/>
          <w:szCs w:val="32"/>
          <w:shd w:val="clear" w:color="auto" w:fill="FFFFFF"/>
          <w:lang w:eastAsia="zh-CN"/>
          <w14:textFill>
            <w14:solidFill>
              <w14:schemeClr w14:val="tx1"/>
            </w14:solidFill>
          </w14:textFill>
        </w:rPr>
        <w:t>宣传的</w:t>
      </w:r>
      <w:r>
        <w:rPr>
          <w:rFonts w:hint="eastAsia" w:ascii="仿宋" w:hAnsi="仿宋" w:eastAsia="仿宋" w:cstheme="minorBidi"/>
          <w:color w:val="000000" w:themeColor="text1"/>
          <w:kern w:val="2"/>
          <w:sz w:val="32"/>
          <w:szCs w:val="32"/>
          <w:shd w:val="clear" w:color="auto" w:fill="FFFFFF"/>
          <w:lang w:eastAsia="zh-CN"/>
          <w14:textFill>
            <w14:solidFill>
              <w14:schemeClr w14:val="tx1"/>
            </w14:solidFill>
          </w14:textFill>
        </w:rPr>
        <w:t>主阵地</w:t>
      </w:r>
      <w:r>
        <w:rPr>
          <w:rFonts w:ascii="仿宋" w:hAnsi="仿宋" w:eastAsia="仿宋" w:cstheme="minorBidi"/>
          <w:color w:val="000000" w:themeColor="text1"/>
          <w:kern w:val="2"/>
          <w:sz w:val="32"/>
          <w:szCs w:val="32"/>
          <w:shd w:val="clear" w:color="auto" w:fill="FFFFFF"/>
          <w:lang w:eastAsia="zh-CN"/>
          <w14:textFill>
            <w14:solidFill>
              <w14:schemeClr w14:val="tx1"/>
            </w14:solidFill>
          </w14:textFill>
        </w:rPr>
        <w:t>和新引擎，</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建议从“规划引领、统筹</w:t>
      </w:r>
      <w:r>
        <w:rPr>
          <w:rFonts w:ascii="仿宋_GB2312" w:hAnsi="仿宋_GB2312" w:eastAsia="仿宋_GB2312" w:cs="仿宋_GB2312"/>
          <w:color w:val="000000" w:themeColor="text1"/>
          <w:sz w:val="32"/>
          <w:szCs w:val="32"/>
          <w:lang w:eastAsia="zh-CN"/>
          <w14:textFill>
            <w14:solidFill>
              <w14:schemeClr w14:val="tx1"/>
            </w14:solidFill>
          </w14:textFill>
        </w:rPr>
        <w:t>开发保护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lang w:eastAsia="zh-CN"/>
          <w14:textFill>
            <w14:solidFill>
              <w14:schemeClr w14:val="tx1"/>
            </w14:solidFill>
          </w14:textFill>
        </w:rPr>
        <w:t>入手。</w:t>
      </w:r>
      <w:r>
        <w:rPr>
          <w:rFonts w:hint="eastAsia" w:ascii="仿宋_GB2312" w:hAnsi="仿宋_GB2312" w:eastAsia="仿宋_GB2312" w:cs="仿宋_GB2312"/>
          <w:color w:val="000000" w:themeColor="text1"/>
          <w:sz w:val="32"/>
          <w:szCs w:val="32"/>
          <w:lang w:eastAsia="zh-CN"/>
          <w14:textFill>
            <w14:solidFill>
              <w14:schemeClr w14:val="tx1"/>
            </w14:solidFill>
          </w14:textFill>
        </w:rPr>
        <w:t>在市级层面</w:t>
      </w:r>
      <w:r>
        <w:rPr>
          <w:rFonts w:ascii="仿宋_GB2312" w:hAnsi="仿宋_GB2312" w:eastAsia="仿宋_GB2312" w:cs="仿宋_GB2312"/>
          <w:color w:val="000000" w:themeColor="text1"/>
          <w:sz w:val="32"/>
          <w:szCs w:val="32"/>
          <w:lang w:eastAsia="zh-CN"/>
          <w14:textFill>
            <w14:solidFill>
              <w14:schemeClr w14:val="tx1"/>
            </w14:solidFill>
          </w14:textFill>
        </w:rPr>
        <w:t>加强对</w:t>
      </w:r>
      <w:r>
        <w:rPr>
          <w:rFonts w:hint="eastAsia" w:ascii="仿宋_GB2312" w:hAnsi="仿宋_GB2312" w:eastAsia="仿宋_GB2312" w:cs="仿宋_GB2312"/>
          <w:color w:val="000000" w:themeColor="text1"/>
          <w:sz w:val="32"/>
          <w:szCs w:val="32"/>
          <w:lang w:eastAsia="zh-CN"/>
          <w14:textFill>
            <w14:solidFill>
              <w14:schemeClr w14:val="tx1"/>
            </w14:solidFill>
          </w14:textFill>
        </w:rPr>
        <w:t>全域</w:t>
      </w:r>
      <w:r>
        <w:rPr>
          <w:rFonts w:ascii="仿宋_GB2312" w:hAnsi="仿宋_GB2312" w:eastAsia="仿宋_GB2312" w:cs="仿宋_GB2312"/>
          <w:color w:val="000000" w:themeColor="text1"/>
          <w:sz w:val="32"/>
          <w:szCs w:val="32"/>
          <w:lang w:eastAsia="zh-CN"/>
          <w14:textFill>
            <w14:solidFill>
              <w14:schemeClr w14:val="tx1"/>
            </w14:solidFill>
          </w14:textFill>
        </w:rPr>
        <w:t>革命遗址保护开发利用的</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w:t>
      </w:r>
      <w:r>
        <w:rPr>
          <w:rFonts w:ascii="仿宋_GB2312" w:hAnsi="仿宋_GB2312" w:eastAsia="仿宋_GB2312" w:cs="仿宋_GB2312"/>
          <w:color w:val="000000" w:themeColor="text1"/>
          <w:sz w:val="32"/>
          <w:szCs w:val="32"/>
          <w:lang w:eastAsia="zh-CN"/>
          <w14:textFill>
            <w14:solidFill>
              <w14:schemeClr w14:val="tx1"/>
            </w14:solidFill>
          </w14:textFill>
        </w:rPr>
        <w:t>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和城乡发展多规融合</w:t>
      </w:r>
      <w:r>
        <w:rPr>
          <w:rFonts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重点推动</w:t>
      </w:r>
      <w:r>
        <w:rPr>
          <w:rFonts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 w:hAnsi="仿宋" w:eastAsia="仿宋" w:cstheme="minorBidi"/>
          <w:color w:val="000000" w:themeColor="text1"/>
          <w:kern w:val="2"/>
          <w:sz w:val="32"/>
          <w:szCs w:val="32"/>
          <w:shd w:val="clear" w:color="auto" w:fill="FFFFFF"/>
          <w:lang w:eastAsia="zh-CN"/>
          <w14:textFill>
            <w14:solidFill>
              <w14:schemeClr w14:val="tx1"/>
            </w14:solidFill>
          </w14:textFill>
        </w:rPr>
        <w:t>南部沿山线、西（北）部沿海线</w:t>
      </w:r>
      <w:r>
        <w:rPr>
          <w:rFonts w:hint="eastAsia" w:ascii="仿宋_GB2312" w:hAnsi="仿宋_GB2312" w:eastAsia="仿宋_GB2312" w:cs="仿宋_GB2312"/>
          <w:color w:val="000000" w:themeColor="text1"/>
          <w:sz w:val="32"/>
          <w:szCs w:val="32"/>
          <w:lang w:eastAsia="zh-CN"/>
          <w14:textFill>
            <w14:solidFill>
              <w14:schemeClr w14:val="tx1"/>
            </w14:solidFill>
          </w14:textFill>
        </w:rPr>
        <w:t>革命遗址群</w:t>
      </w:r>
      <w:r>
        <w:rPr>
          <w:rFonts w:ascii="仿宋_GB2312" w:hAnsi="仿宋_GB2312" w:eastAsia="仿宋_GB2312" w:cs="仿宋_GB2312"/>
          <w:color w:val="000000" w:themeColor="text1"/>
          <w:sz w:val="32"/>
          <w:szCs w:val="32"/>
          <w:lang w:eastAsia="zh-CN"/>
          <w14:textFill>
            <w14:solidFill>
              <w14:schemeClr w14:val="tx1"/>
            </w14:solidFill>
          </w14:textFill>
        </w:rPr>
        <w:t>保护利用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和融合发展的</w:t>
      </w:r>
      <w:r>
        <w:rPr>
          <w:rFonts w:ascii="仿宋_GB2312" w:hAnsi="仿宋_GB2312" w:eastAsia="仿宋_GB2312" w:cs="仿宋_GB2312"/>
          <w:color w:val="000000" w:themeColor="text1"/>
          <w:sz w:val="32"/>
          <w:szCs w:val="32"/>
          <w:lang w:eastAsia="zh-CN"/>
          <w14:textFill>
            <w14:solidFill>
              <w14:schemeClr w14:val="tx1"/>
            </w14:solidFill>
          </w14:textFill>
        </w:rPr>
        <w:t>科学论证，制定出切实可行、因地制宜的方案和措施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。同时，要强化保障</w:t>
      </w:r>
      <w:r>
        <w:rPr>
          <w:rFonts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健全体制机制。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设立</w:t>
      </w:r>
      <w:r>
        <w:rPr>
          <w:rFonts w:hint="eastAsia" w:ascii="仿宋_GB2312" w:hAnsi="仿宋_GB2312" w:eastAsia="仿宋_GB2312" w:cs="仿宋_GB2312"/>
          <w:color w:val="000000" w:themeColor="text1"/>
          <w:sz w:val="32"/>
          <w:szCs w:val="32"/>
          <w:lang w:eastAsia="zh-CN"/>
          <w14:textFill>
            <w14:solidFill>
              <w14:schemeClr w14:val="tx1"/>
            </w14:solidFill>
          </w14:textFill>
        </w:rPr>
        <w:t>年度</w:t>
      </w:r>
      <w:r>
        <w:rPr>
          <w:rFonts w:ascii="仿宋_GB2312" w:hAnsi="仿宋_GB2312" w:eastAsia="仿宋_GB2312" w:cs="仿宋_GB2312"/>
          <w:color w:val="000000" w:themeColor="text1"/>
          <w:sz w:val="32"/>
          <w:szCs w:val="32"/>
          <w:lang w:eastAsia="zh-CN"/>
          <w14:textFill>
            <w14:solidFill>
              <w14:schemeClr w14:val="tx1"/>
            </w14:solidFill>
          </w14:textFill>
        </w:rPr>
        <w:t>专项资金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，每年</w:t>
      </w:r>
      <w:r>
        <w:rPr>
          <w:rFonts w:ascii="仿宋_GB2312" w:hAnsi="仿宋_GB2312" w:eastAsia="仿宋_GB2312" w:cs="仿宋_GB2312"/>
          <w:color w:val="000000" w:themeColor="text1"/>
          <w:sz w:val="32"/>
          <w:szCs w:val="32"/>
          <w:lang w:eastAsia="zh-CN"/>
          <w14:textFill>
            <w14:solidFill>
              <w14:schemeClr w14:val="tx1"/>
            </w14:solidFill>
          </w14:textFill>
        </w:rPr>
        <w:t>将革命遗址</w:t>
      </w:r>
      <w:r>
        <w:rPr>
          <w:rFonts w:hint="eastAsia" w:ascii="仿宋_GB2312" w:hAnsi="仿宋_GB2312" w:eastAsia="仿宋_GB2312" w:cs="仿宋_GB2312"/>
          <w:color w:val="000000" w:themeColor="text1"/>
          <w:sz w:val="32"/>
          <w:szCs w:val="32"/>
          <w:lang w:eastAsia="zh-CN"/>
          <w14:textFill>
            <w14:solidFill>
              <w14:schemeClr w14:val="tx1"/>
            </w14:solidFill>
          </w14:textFill>
        </w:rPr>
        <w:t>硬件维护、展陈更新和日常管理等</w:t>
      </w:r>
      <w:r>
        <w:rPr>
          <w:rFonts w:ascii="仿宋_GB2312" w:hAnsi="仿宋_GB2312" w:eastAsia="仿宋_GB2312" w:cs="仿宋_GB2312"/>
          <w:color w:val="000000" w:themeColor="text1"/>
          <w:sz w:val="32"/>
          <w:szCs w:val="32"/>
          <w:lang w:eastAsia="zh-CN"/>
          <w14:textFill>
            <w14:solidFill>
              <w14:schemeClr w14:val="tx1"/>
            </w14:solidFill>
          </w14:textFill>
        </w:rPr>
        <w:t>保护经费列入</w:t>
      </w:r>
      <w:r>
        <w:rPr>
          <w:rFonts w:hint="eastAsia" w:ascii="仿宋_GB2312" w:hAnsi="仿宋_GB2312" w:eastAsia="仿宋_GB2312" w:cs="仿宋_GB2312"/>
          <w:color w:val="000000" w:themeColor="text1"/>
          <w:sz w:val="32"/>
          <w:szCs w:val="32"/>
          <w:lang w:eastAsia="zh-CN"/>
          <w14:textFill>
            <w14:solidFill>
              <w14:schemeClr w14:val="tx1"/>
            </w14:solidFill>
          </w14:textFill>
        </w:rPr>
        <w:t>各级</w:t>
      </w:r>
      <w:r>
        <w:rPr>
          <w:rFonts w:ascii="仿宋_GB2312" w:hAnsi="仿宋_GB2312" w:eastAsia="仿宋_GB2312" w:cs="仿宋_GB2312"/>
          <w:color w:val="000000" w:themeColor="text1"/>
          <w:sz w:val="32"/>
          <w:szCs w:val="32"/>
          <w:lang w:eastAsia="zh-CN"/>
          <w14:textFill>
            <w14:solidFill>
              <w14:schemeClr w14:val="tx1"/>
            </w14:solidFill>
          </w14:textFill>
        </w:rPr>
        <w:t>财政预算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人员队伍建设，建议采取属地管理或统一委托旅投等国有公司挂靠管理的形式，对于中共浙东区委成立处旧址等重点项目，采取增加正式以及聘用人员编制的形式，设立管理专班，形成长期对外服务开放能力。此外，还要利用各类资源提升影响力，如将遗址相关党史教育内容纳入组织部、党校现场教育范围和宣传部文化礼堂等阵地，从而不断提高遗址知名度，</w:t>
      </w:r>
      <w:r>
        <w:rPr>
          <w:rFonts w:ascii="仿宋_GB2312" w:hAnsi="仿宋_GB2312" w:eastAsia="仿宋_GB2312" w:cs="仿宋_GB2312"/>
          <w:color w:val="000000" w:themeColor="text1"/>
          <w:sz w:val="32"/>
          <w:szCs w:val="32"/>
          <w:lang w:eastAsia="zh-CN"/>
          <w14:textFill>
            <w14:solidFill>
              <w14:schemeClr w14:val="tx1"/>
            </w14:solidFill>
          </w14:textFill>
        </w:rPr>
        <w:t>充分发挥革命遗址的“育人”功能。</w:t>
      </w:r>
    </w:p>
    <w:p>
      <w:pPr>
        <w:pStyle w:val="4"/>
        <w:spacing w:before="0" w:beforeAutospacing="0" w:after="0" w:afterAutospacing="0" w:line="560" w:lineRule="exact"/>
        <w:ind w:firstLine="600"/>
        <w:jc w:val="center"/>
        <w:rPr>
          <w:rFonts w:ascii="仿宋_GB2312" w:hAnsi="仿宋_GB2312" w:eastAsia="仿宋_GB2312" w:cs="仿宋_GB2312"/>
          <w:color w:val="000000" w:themeColor="text1"/>
          <w:sz w:val="32"/>
          <w:szCs w:val="32"/>
          <w14:textFill>
            <w14:solidFill>
              <w14:schemeClr w14:val="tx1"/>
            </w14:solidFill>
          </w14:textFill>
        </w:rPr>
      </w:pPr>
    </w:p>
    <w:p>
      <w:pPr>
        <w:pStyle w:val="4"/>
        <w:spacing w:before="0" w:beforeAutospacing="0" w:after="0" w:afterAutospacing="0" w:line="560" w:lineRule="exact"/>
        <w:ind w:firstLine="600"/>
        <w:jc w:val="center"/>
        <w:rPr>
          <w:rFonts w:ascii="仿宋_GB2312" w:hAnsi="仿宋_GB2312" w:eastAsia="仿宋_GB2312" w:cs="仿宋_GB2312"/>
          <w:color w:val="000000" w:themeColor="text1"/>
          <w:sz w:val="32"/>
          <w:szCs w:val="32"/>
          <w14:textFill>
            <w14:solidFill>
              <w14:schemeClr w14:val="tx1"/>
            </w14:solidFill>
          </w14:textFill>
        </w:rPr>
      </w:pPr>
    </w:p>
    <w:p>
      <w:pPr>
        <w:pStyle w:val="4"/>
        <w:spacing w:before="0" w:beforeAutospacing="0" w:after="0" w:afterAutospacing="0" w:line="560" w:lineRule="exact"/>
        <w:ind w:firstLine="6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中共慈溪市委党史研究室</w:t>
      </w:r>
    </w:p>
    <w:p>
      <w:pPr>
        <w:pStyle w:val="4"/>
        <w:spacing w:before="0" w:beforeAutospacing="0" w:after="0" w:afterAutospacing="0" w:line="560" w:lineRule="exact"/>
        <w:ind w:firstLine="6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2DFB"/>
    <w:rsid w:val="001108CB"/>
    <w:rsid w:val="001311F8"/>
    <w:rsid w:val="00186A47"/>
    <w:rsid w:val="001E2DFB"/>
    <w:rsid w:val="00244A15"/>
    <w:rsid w:val="00280285"/>
    <w:rsid w:val="002F6202"/>
    <w:rsid w:val="00316D30"/>
    <w:rsid w:val="004D11E6"/>
    <w:rsid w:val="00593CE7"/>
    <w:rsid w:val="0061223F"/>
    <w:rsid w:val="008C12C3"/>
    <w:rsid w:val="009C2414"/>
    <w:rsid w:val="009F38F1"/>
    <w:rsid w:val="00BD1E72"/>
    <w:rsid w:val="00C30A86"/>
    <w:rsid w:val="00E13172"/>
    <w:rsid w:val="02DB71FD"/>
    <w:rsid w:val="03025A59"/>
    <w:rsid w:val="0DB46CE0"/>
    <w:rsid w:val="0EC7798A"/>
    <w:rsid w:val="0F0B469D"/>
    <w:rsid w:val="0F4F6878"/>
    <w:rsid w:val="106454CA"/>
    <w:rsid w:val="12BF37B7"/>
    <w:rsid w:val="17020AB7"/>
    <w:rsid w:val="17477D4E"/>
    <w:rsid w:val="1CE463E8"/>
    <w:rsid w:val="208C5155"/>
    <w:rsid w:val="215827AA"/>
    <w:rsid w:val="24D45437"/>
    <w:rsid w:val="2CC14D4A"/>
    <w:rsid w:val="2D5312C0"/>
    <w:rsid w:val="2DDD23FD"/>
    <w:rsid w:val="2FAA6B03"/>
    <w:rsid w:val="35FC0ADE"/>
    <w:rsid w:val="3A8464F4"/>
    <w:rsid w:val="3AB367F1"/>
    <w:rsid w:val="3BD841A9"/>
    <w:rsid w:val="3BF8442F"/>
    <w:rsid w:val="3D247563"/>
    <w:rsid w:val="428F2C8B"/>
    <w:rsid w:val="435863D3"/>
    <w:rsid w:val="4399519E"/>
    <w:rsid w:val="45D3116B"/>
    <w:rsid w:val="4CB4531A"/>
    <w:rsid w:val="4CE57CC2"/>
    <w:rsid w:val="5061317B"/>
    <w:rsid w:val="560C6196"/>
    <w:rsid w:val="5E0A0740"/>
    <w:rsid w:val="5FCC2CD1"/>
    <w:rsid w:val="63550F77"/>
    <w:rsid w:val="668F2359"/>
    <w:rsid w:val="6E1B1649"/>
    <w:rsid w:val="70107156"/>
    <w:rsid w:val="70171795"/>
    <w:rsid w:val="735E3722"/>
    <w:rsid w:val="7394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00" w:line="288" w:lineRule="auto"/>
    </w:pPr>
    <w:rPr>
      <w:rFonts w:ascii="Times New Roman" w:hAnsi="Times New Roman" w:eastAsia="宋体" w:cs="Times New Roman"/>
      <w:kern w:val="0"/>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widowControl w:val="0"/>
      <w:tabs>
        <w:tab w:val="center" w:pos="4153"/>
        <w:tab w:val="right" w:pos="8306"/>
      </w:tabs>
      <w:snapToGrid w:val="0"/>
      <w:spacing w:after="0" w:line="240" w:lineRule="auto"/>
    </w:pPr>
    <w:rPr>
      <w:rFonts w:asciiTheme="minorHAnsi" w:hAnsiTheme="minorHAnsi" w:eastAsiaTheme="minorEastAsia" w:cstheme="minorBidi"/>
      <w:kern w:val="2"/>
      <w:sz w:val="18"/>
      <w:szCs w:val="18"/>
      <w:lang w:eastAsia="zh-CN"/>
    </w:rPr>
  </w:style>
  <w:style w:type="paragraph" w:styleId="3">
    <w:name w:val="header"/>
    <w:basedOn w:val="1"/>
    <w:link w:val="7"/>
    <w:semiHidden/>
    <w:unhideWhenUsed/>
    <w:uiPriority w:val="99"/>
    <w:pPr>
      <w:widowControl w:val="0"/>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kern w:val="2"/>
      <w:sz w:val="18"/>
      <w:szCs w:val="18"/>
      <w:lang w:eastAsia="zh-CN"/>
    </w:rPr>
  </w:style>
  <w:style w:type="paragraph" w:styleId="4">
    <w:name w:val="Normal (Web)"/>
    <w:basedOn w:val="1"/>
    <w:unhideWhenUsed/>
    <w:qFormat/>
    <w:uiPriority w:val="99"/>
    <w:pPr>
      <w:spacing w:before="100" w:beforeAutospacing="1" w:after="100" w:afterAutospacing="1" w:line="240" w:lineRule="auto"/>
    </w:pPr>
    <w:rPr>
      <w:rFonts w:ascii="宋体" w:hAnsi="宋体" w:cs="宋体"/>
      <w:lang w:eastAsia="zh-CN"/>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335</Words>
  <Characters>1915</Characters>
  <Lines>15</Lines>
  <Paragraphs>4</Paragraphs>
  <TotalTime>8</TotalTime>
  <ScaleCrop>false</ScaleCrop>
  <LinksUpToDate>false</LinksUpToDate>
  <CharactersWithSpaces>2246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2021-05-28T05:23:00Z</dcterms:created>
  <dc:creator>rayou921</dc:creator>
  <cp:lastModifiedBy>rayou921</cp:lastModifiedBy>
  <dcterms:modified xsi:type="dcterms:W3CDTF">2022-06-28T11:06:34Z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