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sz w:val="32"/>
        </w:rPr>
      </w:pPr>
    </w:p>
    <w:p>
      <w:pPr>
        <w:spacing w:line="1000" w:lineRule="exact"/>
        <w:jc w:val="center"/>
        <w:rPr>
          <w:rFonts w:hint="eastAsia" w:ascii="方正小标宋简体" w:eastAsia="方正小标宋简体"/>
          <w:color w:val="FF0000"/>
          <w:spacing w:val="-20"/>
          <w:sz w:val="84"/>
          <w:lang w:eastAsia="zh-CN"/>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hint="eastAsia" w:ascii="仿宋_GB2312" w:eastAsia="仿宋_GB2312"/>
          <w:sz w:val="72"/>
          <w:szCs w:val="72"/>
          <w:u w:val="single" w:color="FF0000"/>
          <w:lang w:val="en-US" w:eastAsia="zh-CN"/>
        </w:rPr>
      </w:pPr>
      <w:r>
        <w:rPr>
          <w:rFonts w:hint="eastAsia" w:ascii="仿宋_GB2312" w:eastAsia="仿宋_GB2312"/>
          <w:sz w:val="72"/>
          <w:szCs w:val="72"/>
          <w:u w:val="single" w:color="FF0000"/>
          <w:lang w:val="en-US" w:eastAsia="zh-CN"/>
        </w:rPr>
        <w:t xml:space="preserve">                                                     </w:t>
      </w:r>
    </w:p>
    <w:p>
      <w:pPr>
        <w:spacing w:line="560" w:lineRule="exact"/>
        <w:rPr>
          <w:rFonts w:hint="default" w:ascii="仿宋_GB2312" w:eastAsia="仿宋_GB2312"/>
          <w:sz w:val="32"/>
          <w:u w:val="single" w:color="FF0000"/>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关于市十七届人大五次会议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第233号建议的协办意见</w:t>
      </w:r>
    </w:p>
    <w:p>
      <w:pPr>
        <w:spacing w:line="560" w:lineRule="exact"/>
        <w:rPr>
          <w:rFonts w:ascii="仿宋_GB2312" w:eastAsia="仿宋_GB2312"/>
          <w:sz w:val="32"/>
        </w:rPr>
      </w:pPr>
    </w:p>
    <w:p>
      <w:pPr>
        <w:spacing w:line="560" w:lineRule="exact"/>
        <w:rPr>
          <w:rFonts w:ascii="仿宋_GB2312" w:hAnsi="Times New Roman" w:eastAsia="仿宋_GB2312" w:cs="Times New Roman"/>
          <w:sz w:val="32"/>
          <w:szCs w:val="22"/>
        </w:rPr>
      </w:pPr>
      <w:r>
        <w:rPr>
          <w:rFonts w:hint="eastAsia" w:ascii="仿宋_GB2312" w:eastAsia="仿宋_GB2312"/>
          <w:sz w:val="32"/>
        </w:rPr>
        <w:t>市民</w:t>
      </w:r>
      <w:r>
        <w:rPr>
          <w:rFonts w:hint="eastAsia" w:ascii="仿宋_GB2312" w:hAnsi="Times New Roman" w:eastAsia="仿宋_GB2312" w:cs="Times New Roman"/>
          <w:sz w:val="32"/>
          <w:szCs w:val="22"/>
        </w:rPr>
        <w:t>政局：</w:t>
      </w:r>
    </w:p>
    <w:p>
      <w:pPr>
        <w:spacing w:line="560" w:lineRule="exact"/>
        <w:ind w:firstLine="645"/>
        <w:rPr>
          <w:rFonts w:ascii="仿宋_GB2312" w:hAnsi="Times New Roman" w:eastAsia="仿宋_GB2312" w:cs="Times New Roman"/>
          <w:sz w:val="32"/>
          <w:szCs w:val="22"/>
        </w:rPr>
      </w:pPr>
      <w:r>
        <w:rPr>
          <w:rFonts w:hint="eastAsia" w:ascii="仿宋_GB2312" w:hAnsi="Times New Roman" w:eastAsia="仿宋_GB2312" w:cs="Times New Roman"/>
          <w:sz w:val="32"/>
          <w:szCs w:val="22"/>
        </w:rPr>
        <w:t>吴坚芳代表在市十七届人大五次会议期间提出的《关于加强养老服务体系建设的建议》（第233号）收悉。经研究，现就有关协办意见答复如下：</w:t>
      </w:r>
    </w:p>
    <w:p>
      <w:pPr>
        <w:spacing w:line="560" w:lineRule="exact"/>
        <w:ind w:firstLine="645"/>
        <w:rPr>
          <w:rFonts w:ascii="仿宋_GB2312" w:hAnsi="Times New Roman" w:eastAsia="仿宋_GB2312" w:cs="Times New Roman"/>
          <w:sz w:val="32"/>
          <w:szCs w:val="22"/>
        </w:rPr>
      </w:pPr>
      <w:r>
        <w:rPr>
          <w:rFonts w:hint="eastAsia" w:ascii="仿宋_GB2312" w:hAnsi="Times New Roman" w:eastAsia="仿宋_GB2312" w:cs="Times New Roman"/>
          <w:sz w:val="32"/>
          <w:szCs w:val="22"/>
        </w:rPr>
        <w:t>近年来，市卫生健康局推进医疗卫生与养老服务融合发展，积极探索开展多种形式的合作，推动医疗卫生服务延伸至社区、家庭。主要抓好了以下几项工作：</w:t>
      </w:r>
    </w:p>
    <w:p>
      <w:pPr>
        <w:spacing w:line="560" w:lineRule="exact"/>
        <w:ind w:firstLine="640" w:firstLineChars="200"/>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一、分步实施村卫生室服务能力提升发展三年行动计划</w:t>
      </w:r>
    </w:p>
    <w:p>
      <w:pPr>
        <w:spacing w:line="560" w:lineRule="exact"/>
        <w:ind w:firstLine="640" w:firstLineChars="200"/>
        <w:rPr>
          <w:rFonts w:ascii="仿宋_GB2312" w:hAnsi="Times New Roman" w:eastAsia="仿宋_GB2312" w:cs="Times New Roman"/>
          <w:sz w:val="32"/>
          <w:szCs w:val="22"/>
        </w:rPr>
      </w:pPr>
      <w:r>
        <w:rPr>
          <w:rFonts w:hint="eastAsia" w:ascii="仿宋_GB2312" w:hAnsi="Times New Roman" w:eastAsia="仿宋_GB2312" w:cs="Times New Roman"/>
          <w:sz w:val="32"/>
          <w:szCs w:val="22"/>
        </w:rPr>
        <w:t>设立示范化、规范化、合格化三档村卫生室建设标准，制定相应的设备清单和服务清单，形成以四个“5+X”为主要内容的村卫生室服务功能提升新标准，计划2021年底完成全市308家村卫生室（卫生服务站）建设。一是优化升级改造诊疗室、治疗室、注射室、输液室、预防保健室、药房等基本功能室，新增POCT检验室和眼口腔保健筛查室等特色功能室。二是全面升级医疗设备。配置尿液、免疫、生化、微量蛋白分析仪等即时检验设备以及口腔眼基础疾病筛查设备，可开展C反应蛋白、血脂、血糖、尿常规等19项检验项目，让一些需要经常检测指标变化的慢性病患者足不出村即可享受精准化的医学检验服务。三是全面优化升级慢性病防治、传统中医药服务、即时检验、口腔和眼部保健“五位一体”服务项目，提升群众看病便捷度、满意度，为基层群众，特别是居家养老老年人提供了安全有效方便价廉的公共卫生和基本医疗服务。</w:t>
      </w:r>
    </w:p>
    <w:p>
      <w:pPr>
        <w:spacing w:line="560" w:lineRule="exact"/>
        <w:ind w:firstLine="640" w:firstLineChars="200"/>
        <w:jc w:val="left"/>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二、强化政策保障支持村卫生室服务能力提升</w:t>
      </w:r>
    </w:p>
    <w:p>
      <w:pPr>
        <w:spacing w:line="560" w:lineRule="exact"/>
        <w:ind w:firstLine="640" w:firstLineChars="200"/>
        <w:rPr>
          <w:rFonts w:ascii="仿宋_GB2312" w:hAnsi="Times New Roman" w:eastAsia="仿宋_GB2312" w:cs="Times New Roman"/>
          <w:sz w:val="32"/>
          <w:szCs w:val="22"/>
        </w:rPr>
      </w:pPr>
      <w:r>
        <w:rPr>
          <w:rFonts w:hint="eastAsia" w:ascii="仿宋_GB2312" w:hAnsi="Times New Roman" w:eastAsia="仿宋_GB2312" w:cs="Times New Roman"/>
          <w:sz w:val="32"/>
          <w:szCs w:val="22"/>
        </w:rPr>
        <w:t>一是加大财政投入。对经考核验收完成建设任务的镇（街道），市财政分别给予每家10万元和3万元的专项补助。二是加快人才培养。与温州医科大学仁济学院签订定向委培农村社区医生协议，经三年规培后按照“镇聘村用”的办法到村卫生室工作。三是加强医保支持。实行差别化医保支付政策，对服务功能提升后基层就诊率提高的村卫生室，单独核定医保控费额度，提升额度为规范化村卫生室10%，示范化村卫生室20%。</w:t>
      </w:r>
    </w:p>
    <w:p>
      <w:pPr>
        <w:spacing w:line="560" w:lineRule="exact"/>
        <w:ind w:firstLine="645"/>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三、深入实施村医指导制度</w:t>
      </w:r>
    </w:p>
    <w:p>
      <w:pPr>
        <w:spacing w:line="560" w:lineRule="exact"/>
        <w:ind w:firstLine="645"/>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4家医共体医疗健康集团牵头医院下派专家参与全市家庭医生签约服务团队，通过医疗服务技术传帮带，推动优质医疗卫生资源向农村延伸。各基层分院每月一次为村卫生室提供技术帮扶，开展技术指导、业务培训、质控管理、健康教育等服务。2020年规范管理老年人数13.05万人，健康管理率为70.27%，65岁及以上老年人医养结合服务指导人数14.88万人。引导居民优先利用家庭医生诊疗服务，使村卫生室（社区卫生服务站）、家庭医生成为社区居民尤其是老年人的健康守门人。</w:t>
      </w:r>
    </w:p>
    <w:p>
      <w:pPr>
        <w:spacing w:line="560" w:lineRule="exact"/>
        <w:ind w:firstLine="645"/>
        <w:rPr>
          <w:rFonts w:hint="eastAsia" w:ascii="仿宋_GB2312" w:hAnsi="Times New Roman" w:eastAsia="仿宋_GB2312" w:cs="Times New Roman"/>
          <w:sz w:val="32"/>
          <w:szCs w:val="22"/>
        </w:rPr>
      </w:pPr>
    </w:p>
    <w:p>
      <w:pPr>
        <w:spacing w:line="560" w:lineRule="exact"/>
        <w:ind w:firstLine="645"/>
        <w:rPr>
          <w:rFonts w:ascii="仿宋_GB2312" w:eastAsia="仿宋_GB2312"/>
          <w:sz w:val="32"/>
        </w:rPr>
      </w:pPr>
      <w:r>
        <w:rPr>
          <w:rFonts w:hint="eastAsia" w:ascii="仿宋_GB2312" w:eastAsia="仿宋_GB2312"/>
          <w:sz w:val="32"/>
        </w:rPr>
        <w:t>　　　　　　　　　　　　　市卫生健康局</w:t>
      </w:r>
    </w:p>
    <w:p>
      <w:pPr>
        <w:spacing w:line="560" w:lineRule="exact"/>
        <w:ind w:firstLine="645"/>
        <w:rPr>
          <w:rFonts w:ascii="仿宋_GB2312" w:eastAsia="仿宋_GB2312"/>
          <w:sz w:val="32"/>
        </w:rPr>
      </w:pPr>
      <w:r>
        <w:rPr>
          <w:rFonts w:hint="eastAsia" w:ascii="仿宋_GB2312" w:eastAsia="仿宋_GB2312"/>
          <w:sz w:val="32"/>
        </w:rPr>
        <w:t>　　　　　　　　　　    2021年4月22日</w:t>
      </w:r>
    </w:p>
    <w:p>
      <w:pPr>
        <w:spacing w:line="560" w:lineRule="exact"/>
        <w:ind w:firstLine="645"/>
        <w:rPr>
          <w:rFonts w:ascii="仿宋_GB2312" w:eastAsia="仿宋_GB2312"/>
          <w:sz w:val="32"/>
        </w:rPr>
      </w:pPr>
      <w:bookmarkStart w:id="0" w:name="_GoBack"/>
      <w:bookmarkEnd w:id="0"/>
    </w:p>
    <w:p>
      <w:pPr>
        <w:spacing w:line="560" w:lineRule="exact"/>
        <w:rPr>
          <w:rFonts w:ascii="仿宋_GB2312" w:eastAsia="仿宋_GB2312"/>
          <w:sz w:val="32"/>
        </w:rPr>
      </w:pPr>
      <w:r>
        <w:rPr>
          <w:rFonts w:hint="eastAsia" w:ascii="仿宋_GB2312" w:eastAsia="仿宋_GB2312"/>
          <w:sz w:val="32"/>
        </w:rPr>
        <w:t>　　联 系 人：刘盛珠</w:t>
      </w:r>
    </w:p>
    <w:p>
      <w:pPr>
        <w:spacing w:line="560" w:lineRule="exact"/>
        <w:rPr>
          <w:rFonts w:ascii="仿宋_GB2312" w:eastAsia="仿宋_GB2312"/>
          <w:sz w:val="32"/>
        </w:rPr>
      </w:pPr>
      <w:r>
        <w:rPr>
          <w:rFonts w:hint="eastAsia" w:ascii="仿宋_GB2312" w:eastAsia="仿宋_GB2312"/>
          <w:sz w:val="32"/>
        </w:rPr>
        <w:t>　　联系电话：63990832</w:t>
      </w:r>
    </w:p>
    <w:p>
      <w:pPr>
        <w:spacing w:line="560" w:lineRule="exact"/>
        <w:rPr>
          <w:rFonts w:ascii="黑体" w:eastAsia="黑体"/>
          <w:sz w:val="32"/>
        </w:rPr>
      </w:pPr>
    </w:p>
    <w:p>
      <w:pPr>
        <w:spacing w:line="560" w:lineRule="exact"/>
        <w:rPr>
          <w:rFonts w:ascii="黑体" w:eastAsia="黑体"/>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214"/>
    <w:rsid w:val="00045622"/>
    <w:rsid w:val="00070195"/>
    <w:rsid w:val="00087E0A"/>
    <w:rsid w:val="00093309"/>
    <w:rsid w:val="000C6055"/>
    <w:rsid w:val="00104991"/>
    <w:rsid w:val="00153E28"/>
    <w:rsid w:val="00176C70"/>
    <w:rsid w:val="001F2835"/>
    <w:rsid w:val="001F673C"/>
    <w:rsid w:val="00256D41"/>
    <w:rsid w:val="002F32C9"/>
    <w:rsid w:val="002F73C1"/>
    <w:rsid w:val="0031624F"/>
    <w:rsid w:val="003178AD"/>
    <w:rsid w:val="003B31E4"/>
    <w:rsid w:val="003D7758"/>
    <w:rsid w:val="004312F6"/>
    <w:rsid w:val="00495ABA"/>
    <w:rsid w:val="004A70F5"/>
    <w:rsid w:val="004A74B3"/>
    <w:rsid w:val="00501385"/>
    <w:rsid w:val="00590214"/>
    <w:rsid w:val="005C798C"/>
    <w:rsid w:val="006052C2"/>
    <w:rsid w:val="00617DCD"/>
    <w:rsid w:val="0065258E"/>
    <w:rsid w:val="006525EF"/>
    <w:rsid w:val="006729E6"/>
    <w:rsid w:val="006F1DE5"/>
    <w:rsid w:val="006F3A10"/>
    <w:rsid w:val="006F5525"/>
    <w:rsid w:val="007075FC"/>
    <w:rsid w:val="00740273"/>
    <w:rsid w:val="0077296E"/>
    <w:rsid w:val="007B1E4F"/>
    <w:rsid w:val="007F0F26"/>
    <w:rsid w:val="00804AB2"/>
    <w:rsid w:val="008142DD"/>
    <w:rsid w:val="00843B88"/>
    <w:rsid w:val="00862618"/>
    <w:rsid w:val="008A6212"/>
    <w:rsid w:val="008B5838"/>
    <w:rsid w:val="008C42BA"/>
    <w:rsid w:val="008E6877"/>
    <w:rsid w:val="008F0F6D"/>
    <w:rsid w:val="008F42CB"/>
    <w:rsid w:val="00917A5F"/>
    <w:rsid w:val="0097034A"/>
    <w:rsid w:val="009A5680"/>
    <w:rsid w:val="00A80672"/>
    <w:rsid w:val="00B05D17"/>
    <w:rsid w:val="00B61BC5"/>
    <w:rsid w:val="00B90E56"/>
    <w:rsid w:val="00B912C1"/>
    <w:rsid w:val="00BB4A88"/>
    <w:rsid w:val="00BB7540"/>
    <w:rsid w:val="00C1395A"/>
    <w:rsid w:val="00C31152"/>
    <w:rsid w:val="00C43A58"/>
    <w:rsid w:val="00C76524"/>
    <w:rsid w:val="00C9142E"/>
    <w:rsid w:val="00CD0B7C"/>
    <w:rsid w:val="00CF14FA"/>
    <w:rsid w:val="00CF3FE9"/>
    <w:rsid w:val="00D10EAD"/>
    <w:rsid w:val="00D41DBC"/>
    <w:rsid w:val="00D5640C"/>
    <w:rsid w:val="00D579A8"/>
    <w:rsid w:val="00DB5036"/>
    <w:rsid w:val="00DC0476"/>
    <w:rsid w:val="00E46B30"/>
    <w:rsid w:val="00E61D11"/>
    <w:rsid w:val="00E74ED7"/>
    <w:rsid w:val="00E962CA"/>
    <w:rsid w:val="00EE427F"/>
    <w:rsid w:val="00F21C86"/>
    <w:rsid w:val="00F25A9B"/>
    <w:rsid w:val="00F44054"/>
    <w:rsid w:val="28137229"/>
    <w:rsid w:val="4FAE2971"/>
    <w:rsid w:val="65BA2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普通(网站)1"/>
    <w:basedOn w:val="1"/>
    <w:qFormat/>
    <w:uiPriority w:val="0"/>
    <w:pPr>
      <w:widowControl/>
      <w:spacing w:before="100" w:beforeAutospacing="1" w:after="100" w:afterAutospacing="1"/>
      <w:jc w:val="left"/>
    </w:pPr>
    <w:rPr>
      <w:rFonts w:ascii="Times New Roman" w:hAnsi="Times New Roman" w:eastAsia="宋体" w:cs="Times New Roman"/>
      <w:kern w:val="0"/>
      <w:sz w:val="24"/>
    </w:rPr>
  </w:style>
  <w:style w:type="character" w:customStyle="1" w:styleId="11">
    <w:name w:val="标题 1 Char"/>
    <w:basedOn w:val="7"/>
    <w:link w:val="2"/>
    <w:qFormat/>
    <w:uiPriority w:val="0"/>
    <w:rPr>
      <w:rFonts w:ascii="宋体" w:hAnsi="宋体" w:eastAsia="宋体" w:cs="宋体"/>
      <w:b/>
      <w:bCs/>
      <w:kern w:val="36"/>
      <w:sz w:val="48"/>
      <w:szCs w:val="48"/>
    </w:rPr>
  </w:style>
  <w:style w:type="character" w:customStyle="1" w:styleId="12">
    <w:name w:val="fontstyle01"/>
    <w:basedOn w:val="7"/>
    <w:qFormat/>
    <w:uiPriority w:val="0"/>
    <w:rPr>
      <w:rFonts w:hint="eastAsia" w:ascii="仿宋_GB2312" w:eastAsia="仿宋_GB2312"/>
      <w:color w:val="000000"/>
      <w:sz w:val="32"/>
      <w:szCs w:val="32"/>
    </w:rPr>
  </w:style>
  <w:style w:type="paragraph" w:styleId="13">
    <w:name w:val="List Paragraph"/>
    <w:basedOn w:val="1"/>
    <w:qFormat/>
    <w:uiPriority w:val="34"/>
    <w:pPr>
      <w:ind w:firstLine="420" w:firstLineChars="200"/>
    </w:pPr>
  </w:style>
  <w:style w:type="paragraph" w:customStyle="1" w:styleId="14">
    <w:name w:val="普通(网站)2"/>
    <w:basedOn w:val="1"/>
    <w:qFormat/>
    <w:uiPriority w:val="0"/>
    <w:pPr>
      <w:widowControl/>
      <w:spacing w:before="100" w:beforeAutospacing="1" w:after="100"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166</Words>
  <Characters>948</Characters>
  <Lines>7</Lines>
  <Paragraphs>2</Paragraphs>
  <TotalTime>2</TotalTime>
  <ScaleCrop>false</ScaleCrop>
  <LinksUpToDate>false</LinksUpToDate>
  <CharactersWithSpaces>1112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2021-04-14T01:07:00Z</dcterms:created>
  <dc:creator>user</dc:creator>
  <cp:lastModifiedBy>袁洁</cp:lastModifiedBy>
  <dcterms:modified xsi:type="dcterms:W3CDTF">2021-04-22T08:12:44Z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