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A" w:rsidRDefault="008F2AEA" w:rsidP="008F2AEA">
      <w:pPr>
        <w:widowControl/>
        <w:spacing w:line="560" w:lineRule="exact"/>
        <w:rPr>
          <w:rFonts w:ascii="宋体" w:eastAsia="宋体" w:hAnsi="宋体" w:cs="宋体"/>
          <w:sz w:val="44"/>
          <w:szCs w:val="44"/>
        </w:rPr>
      </w:pPr>
    </w:p>
    <w:p w:rsidR="008F2AEA" w:rsidRDefault="008F2AEA" w:rsidP="008F2AEA">
      <w:pPr>
        <w:widowControl/>
        <w:spacing w:line="560" w:lineRule="exact"/>
        <w:rPr>
          <w:rFonts w:ascii="宋体" w:eastAsia="宋体" w:hAnsi="宋体" w:cs="宋体"/>
          <w:sz w:val="44"/>
          <w:szCs w:val="44"/>
        </w:rPr>
      </w:pPr>
    </w:p>
    <w:p w:rsidR="00E02DDD" w:rsidRDefault="008F2AEA" w:rsidP="008F2AEA">
      <w:pPr>
        <w:widowControl/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AEA">
        <w:rPr>
          <w:rFonts w:ascii="宋体" w:eastAsia="宋体" w:hAnsi="宋体" w:hint="eastAsia"/>
          <w:b/>
          <w:sz w:val="44"/>
          <w:szCs w:val="44"/>
        </w:rPr>
        <w:t>关于在地方银行开通“外贸企业一站式服务</w:t>
      </w:r>
    </w:p>
    <w:p w:rsidR="002D7E5C" w:rsidRPr="008F2AEA" w:rsidRDefault="008F2AEA" w:rsidP="008F2AEA">
      <w:pPr>
        <w:widowControl/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AEA">
        <w:rPr>
          <w:rFonts w:ascii="宋体" w:eastAsia="宋体" w:hAnsi="宋体" w:hint="eastAsia"/>
          <w:b/>
          <w:sz w:val="44"/>
          <w:szCs w:val="44"/>
        </w:rPr>
        <w:t>窗口</w:t>
      </w:r>
      <w:proofErr w:type="gramStart"/>
      <w:r w:rsidRPr="008F2AEA">
        <w:rPr>
          <w:rFonts w:ascii="宋体" w:eastAsia="宋体" w:hAnsi="宋体" w:hint="eastAsia"/>
          <w:b/>
          <w:sz w:val="44"/>
          <w:szCs w:val="44"/>
        </w:rPr>
        <w:t>”</w:t>
      </w:r>
      <w:proofErr w:type="gramEnd"/>
      <w:r w:rsidRPr="008F2AEA">
        <w:rPr>
          <w:rFonts w:ascii="宋体" w:eastAsia="宋体" w:hAnsi="宋体" w:hint="eastAsia"/>
          <w:b/>
          <w:sz w:val="44"/>
          <w:szCs w:val="44"/>
        </w:rPr>
        <w:t>的建议</w:t>
      </w:r>
    </w:p>
    <w:p w:rsidR="008F2AEA" w:rsidRDefault="008F2AEA" w:rsidP="008F2AEA">
      <w:pPr>
        <w:widowControl/>
        <w:spacing w:line="56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2D7E5C" w:rsidRDefault="009C336A">
      <w:pPr>
        <w:spacing w:line="560" w:lineRule="exac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Ansi="楷体" w:hint="eastAsia"/>
          <w:sz w:val="32"/>
          <w:szCs w:val="32"/>
        </w:rPr>
        <w:t>沈雨风</w:t>
      </w:r>
      <w:proofErr w:type="gramEnd"/>
    </w:p>
    <w:p w:rsidR="002D7E5C" w:rsidRDefault="009C336A">
      <w:pPr>
        <w:spacing w:line="560" w:lineRule="exac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:rsidR="002D7E5C" w:rsidRDefault="002D7E5C">
      <w:pPr>
        <w:widowControl/>
        <w:spacing w:line="560" w:lineRule="exac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2D7E5C" w:rsidRDefault="009C336A" w:rsidP="008F2AE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对外贸易是“国内国际双循环”新发展格局的重要组成部分，近期中央经济工作会议强调“要继续发挥出口对经济的支撑作用”“更大力度推动外贸稳规模、优结构”。慈溪是全国外贸出口重县，提升慈溪外贸整体实力，即能有效推动本市“稳增长”，也对服务构建新发展格局有积极意义。鉴于慈溪辖内小微外贸企业数量多、占比高（进出口实绩300万美元以下的约占80%）的现状，建议利用地方法人银行网点覆盖各乡镇、服务基本覆盖全市所有小微外贸企业的固有条件，由相关部门在地方法人银行各乡镇网点，开通“外贸企业一站式服务窗口”，方便遍布各镇村的小微外贸企业，就近、一站式获取外汇政策、外贸信息、外汇金融等服务，改变当前小微外贸企业获取信息的渠道少、散、集成性连贯性不足等现状。</w:t>
      </w:r>
    </w:p>
    <w:p w:rsidR="002D7E5C" w:rsidRPr="008F2AEA" w:rsidRDefault="009C336A" w:rsidP="008F2AEA">
      <w:pPr>
        <w:widowControl/>
        <w:spacing w:line="56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8F2AEA">
        <w:rPr>
          <w:rFonts w:ascii="黑体" w:eastAsia="黑体" w:hAnsi="黑体" w:cs="仿宋" w:hint="eastAsia"/>
          <w:kern w:val="0"/>
          <w:sz w:val="32"/>
          <w:szCs w:val="32"/>
        </w:rPr>
        <w:t>一、当前小微外贸企业面临困难</w:t>
      </w:r>
    </w:p>
    <w:p w:rsidR="002D7E5C" w:rsidRDefault="009C336A" w:rsidP="008F2AE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一是涉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企惠企政策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多，缺乏集成性的咨询渠道。目前 市场信息量大、迭代快，但企业接收有效信息的途径有限，可能存在对政府、银行等提供“助企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困”等政策红利了解不全面、理解不透彻、运用不到位等现象；新设企业对注册登记、税务办理、金融服务等内容、流程不熟悉，存在多头跑、反复问等困扰。</w:t>
      </w:r>
    </w:p>
    <w:p w:rsidR="002D7E5C" w:rsidRDefault="009C336A" w:rsidP="008F2AE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是新业态发展快，缺乏专业性的咨询渠道。针对跨境电商、供应链等新业态发展模式，小微外贸企业无法及时获取跨境电商平台注册、销售运营、货物“海外仓”仓储等相关资讯，想转型却“心有余而力不足”。</w:t>
      </w:r>
    </w:p>
    <w:p w:rsidR="002D7E5C" w:rsidRDefault="009C336A" w:rsidP="008F2AE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三是降本减负需求大，缺乏金融产品全方位的配置意识。小微外贸企业整体金融产品运用不足，成本控制能力弱，导致在境外消费力下降的严峻外贸形势下，抢订单、拓市场能力处于弱势地位。</w:t>
      </w:r>
    </w:p>
    <w:p w:rsidR="002D7E5C" w:rsidRPr="008F2AEA" w:rsidRDefault="009C336A" w:rsidP="008F2AEA">
      <w:pPr>
        <w:widowControl/>
        <w:spacing w:line="56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8F2AEA">
        <w:rPr>
          <w:rFonts w:ascii="黑体" w:eastAsia="黑体" w:hAnsi="黑体" w:cs="仿宋" w:hint="eastAsia"/>
          <w:kern w:val="0"/>
          <w:sz w:val="32"/>
          <w:szCs w:val="32"/>
        </w:rPr>
        <w:t>二、相关建议</w:t>
      </w:r>
    </w:p>
    <w:p w:rsidR="002D7E5C" w:rsidRDefault="009C336A" w:rsidP="008F2AE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全面提升小微外贸企业综合竞争力为出发点，依托地方法人银行的专注县域服务小微的定位优势、营业网点点多面广的渠道优势，建议相关部门在地方法人银行开放、设立慈溪“外贸企业一站式服务窗口”，让企业“有困难可求助、有需求可对接、有疑问可咨询”，主要包括以下功能。</w:t>
      </w:r>
    </w:p>
    <w:p w:rsidR="002D7E5C" w:rsidRDefault="009C336A" w:rsidP="008F2AEA">
      <w:pPr>
        <w:spacing w:line="56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 w:rsidRPr="00BC069C">
        <w:rPr>
          <w:rFonts w:ascii="楷体_GB2312" w:eastAsia="楷体_GB2312" w:hAnsi="仿宋" w:cs="仿宋" w:hint="eastAsia"/>
          <w:b/>
          <w:kern w:val="0"/>
          <w:sz w:val="32"/>
          <w:szCs w:val="32"/>
        </w:rPr>
        <w:t>一是政策宣贯平台。</w:t>
      </w:r>
      <w:r>
        <w:rPr>
          <w:rFonts w:ascii="仿宋" w:eastAsia="仿宋" w:hAnsi="仿宋" w:cs="仿宋" w:hint="eastAsia"/>
          <w:kern w:val="0"/>
          <w:sz w:val="32"/>
          <w:szCs w:val="32"/>
        </w:rPr>
        <w:t>梳理、整合、更新涉及外贸企业的各类政策、操作规程，如新设企业注册、外贸企业名录登记、招商引资项目落地等业务办理要点、常见问答等，以及跨境电商平台注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册、货物“海外仓”仓储等资讯，解决外贸小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微企业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获取信息难、渠道少等问题，分流相关部门政策回复的压力。</w:t>
      </w:r>
    </w:p>
    <w:p w:rsidR="002D7E5C" w:rsidRDefault="009C336A" w:rsidP="008F2AEA">
      <w:pPr>
        <w:spacing w:line="56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 w:rsidRPr="00BC069C">
        <w:rPr>
          <w:rFonts w:ascii="楷体_GB2312" w:eastAsia="楷体_GB2312" w:hAnsi="仿宋" w:cs="仿宋" w:hint="eastAsia"/>
          <w:b/>
          <w:kern w:val="0"/>
          <w:sz w:val="32"/>
          <w:szCs w:val="32"/>
        </w:rPr>
        <w:t>二是政务代办站点。</w:t>
      </w:r>
      <w:r>
        <w:rPr>
          <w:rFonts w:ascii="仿宋" w:eastAsia="仿宋" w:hAnsi="仿宋" w:cs="仿宋" w:hint="eastAsia"/>
          <w:kern w:val="0"/>
          <w:sz w:val="32"/>
          <w:szCs w:val="32"/>
        </w:rPr>
        <w:t>推动商务局、海关等政府部门与银行深化合作，将部分涉及外贸企业的政务服务，延伸至地方法人银行。如在银行网点即可实现外汇局名录登记的线上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化申请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等。</w:t>
      </w:r>
    </w:p>
    <w:p w:rsidR="002D7E5C" w:rsidRDefault="009C336A" w:rsidP="008F2AEA">
      <w:pPr>
        <w:spacing w:line="56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 w:rsidRPr="00BC069C">
        <w:rPr>
          <w:rFonts w:ascii="楷体_GB2312" w:eastAsia="楷体_GB2312" w:hAnsi="仿宋" w:cs="仿宋" w:hint="eastAsia"/>
          <w:b/>
          <w:kern w:val="0"/>
          <w:sz w:val="32"/>
          <w:szCs w:val="32"/>
        </w:rPr>
        <w:t>三是</w:t>
      </w:r>
      <w:proofErr w:type="gramStart"/>
      <w:r w:rsidRPr="00BC069C">
        <w:rPr>
          <w:rFonts w:ascii="楷体_GB2312" w:eastAsia="楷体_GB2312" w:hAnsi="仿宋" w:cs="仿宋" w:hint="eastAsia"/>
          <w:b/>
          <w:kern w:val="0"/>
          <w:sz w:val="32"/>
          <w:szCs w:val="32"/>
        </w:rPr>
        <w:t>政银数据</w:t>
      </w:r>
      <w:proofErr w:type="gramEnd"/>
      <w:r w:rsidRPr="00BC069C">
        <w:rPr>
          <w:rFonts w:ascii="楷体_GB2312" w:eastAsia="楷体_GB2312" w:hAnsi="仿宋" w:cs="仿宋" w:hint="eastAsia"/>
          <w:b/>
          <w:kern w:val="0"/>
          <w:sz w:val="32"/>
          <w:szCs w:val="32"/>
        </w:rPr>
        <w:t>联通。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加强海关、税务、外管局等与地方法人银行的数据联动共享，推动地方银行提供全方位精准化的本外币金融服务方案，通过深化金融产品配置运营，降低小微外贸企业运营成本。同时，组织多部门联动走访，提升小微外贸企业的数据精准度、服务精细化。</w:t>
      </w:r>
    </w:p>
    <w:p w:rsidR="002D7E5C" w:rsidRDefault="002D7E5C" w:rsidP="008F2AEA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sectPr w:rsidR="002D7E5C" w:rsidSect="008F2AEA">
      <w:headerReference w:type="default" r:id="rId6"/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11" w:rsidRDefault="00FE5611" w:rsidP="002D7E5C">
      <w:r>
        <w:separator/>
      </w:r>
    </w:p>
  </w:endnote>
  <w:endnote w:type="continuationSeparator" w:id="0">
    <w:p w:rsidR="00FE5611" w:rsidRDefault="00FE5611" w:rsidP="002D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191307"/>
    </w:sdtPr>
    <w:sdtContent>
      <w:p w:rsidR="002D7E5C" w:rsidRDefault="008613F5">
        <w:pPr>
          <w:pStyle w:val="a3"/>
          <w:jc w:val="center"/>
        </w:pPr>
        <w:r>
          <w:fldChar w:fldCharType="begin"/>
        </w:r>
        <w:r w:rsidR="009C336A">
          <w:instrText>PAGE   \* MERGEFORMAT</w:instrText>
        </w:r>
        <w:r>
          <w:fldChar w:fldCharType="separate"/>
        </w:r>
        <w:r w:rsidR="00BC069C" w:rsidRPr="00BC069C">
          <w:rPr>
            <w:noProof/>
            <w:lang w:val="zh-CN"/>
          </w:rPr>
          <w:t>2</w:t>
        </w:r>
        <w:r>
          <w:fldChar w:fldCharType="end"/>
        </w:r>
      </w:p>
    </w:sdtContent>
  </w:sdt>
  <w:p w:rsidR="002D7E5C" w:rsidRDefault="002D7E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11" w:rsidRDefault="00FE5611" w:rsidP="002D7E5C">
      <w:r>
        <w:separator/>
      </w:r>
    </w:p>
  </w:footnote>
  <w:footnote w:type="continuationSeparator" w:id="0">
    <w:p w:rsidR="00FE5611" w:rsidRDefault="00FE5611" w:rsidP="002D7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5C" w:rsidRDefault="002D7E5C" w:rsidP="008F2AEA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CB"/>
    <w:rsid w:val="001042F9"/>
    <w:rsid w:val="002D7E5C"/>
    <w:rsid w:val="0030417B"/>
    <w:rsid w:val="006D26C2"/>
    <w:rsid w:val="008613F5"/>
    <w:rsid w:val="008C62A1"/>
    <w:rsid w:val="008F2AEA"/>
    <w:rsid w:val="009C336A"/>
    <w:rsid w:val="00B20259"/>
    <w:rsid w:val="00BC069C"/>
    <w:rsid w:val="00CD10CB"/>
    <w:rsid w:val="00E02DDD"/>
    <w:rsid w:val="00E27665"/>
    <w:rsid w:val="00F0353B"/>
    <w:rsid w:val="00FE5611"/>
    <w:rsid w:val="043E1905"/>
    <w:rsid w:val="3708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E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7E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06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柴立金</dc:creator>
  <cp:lastModifiedBy>user</cp:lastModifiedBy>
  <cp:revision>7</cp:revision>
  <dcterms:created xsi:type="dcterms:W3CDTF">2022-12-21T01:35:00Z</dcterms:created>
  <dcterms:modified xsi:type="dcterms:W3CDTF">2023-02-04T02:26:00Z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DFD1DA2E0F1F4080B4FCA978FF2BA8FA</vt:lpwstr>
  </property>
</Properties>
</file>